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0658F" w:rsidTr="00594CB0">
        <w:trPr>
          <w:trHeight w:val="983"/>
        </w:trPr>
        <w:tc>
          <w:tcPr>
            <w:tcW w:w="9571" w:type="dxa"/>
            <w:tcBorders>
              <w:top w:val="single" w:sz="4" w:space="0" w:color="auto"/>
              <w:left w:val="single" w:sz="4" w:space="0" w:color="auto"/>
              <w:bottom w:val="single" w:sz="4" w:space="0" w:color="auto"/>
              <w:right w:val="single" w:sz="4" w:space="0" w:color="auto"/>
            </w:tcBorders>
            <w:hideMark/>
          </w:tcPr>
          <w:p w:rsidR="0040658F" w:rsidRDefault="0040658F" w:rsidP="00594CB0">
            <w:pPr>
              <w:spacing w:after="0" w:line="240" w:lineRule="auto"/>
              <w:jc w:val="center"/>
              <w:rPr>
                <w:rFonts w:ascii="Times New Roman" w:hAnsi="Times New Roman"/>
                <w:b/>
                <w:i/>
                <w:sz w:val="36"/>
                <w:szCs w:val="36"/>
              </w:rPr>
            </w:pPr>
            <w:r>
              <w:rPr>
                <w:rFonts w:ascii="Times New Roman" w:hAnsi="Times New Roman"/>
                <w:b/>
                <w:i/>
                <w:sz w:val="36"/>
                <w:szCs w:val="36"/>
              </w:rPr>
              <w:t>СЕЛЬСКИЙ ВЕСТНИК</w:t>
            </w:r>
          </w:p>
          <w:p w:rsidR="0040658F" w:rsidRDefault="0040658F" w:rsidP="00594CB0">
            <w:pPr>
              <w:spacing w:after="0" w:line="240" w:lineRule="auto"/>
              <w:jc w:val="both"/>
              <w:rPr>
                <w:rFonts w:ascii="Times New Roman" w:hAnsi="Times New Roman"/>
                <w:b/>
                <w:i/>
                <w:sz w:val="36"/>
                <w:szCs w:val="36"/>
              </w:rPr>
            </w:pPr>
            <w:r>
              <w:rPr>
                <w:rFonts w:ascii="Times New Roman" w:hAnsi="Times New Roman"/>
                <w:b/>
                <w:i/>
                <w:sz w:val="36"/>
                <w:szCs w:val="36"/>
              </w:rPr>
              <w:t>муниципального образования Гаршинский сельсовет Курманаевского района Оренбургской области</w:t>
            </w:r>
          </w:p>
        </w:tc>
      </w:tr>
    </w:tbl>
    <w:p w:rsidR="0040658F" w:rsidRDefault="0040658F" w:rsidP="0040658F">
      <w:pPr>
        <w:spacing w:after="0" w:line="240" w:lineRule="auto"/>
        <w:rPr>
          <w:b/>
          <w:sz w:val="36"/>
          <w:szCs w:val="36"/>
        </w:rPr>
      </w:pPr>
    </w:p>
    <w:p w:rsidR="0040658F" w:rsidRDefault="0040658F" w:rsidP="0040658F">
      <w:pPr>
        <w:spacing w:after="0" w:line="240" w:lineRule="auto"/>
        <w:rPr>
          <w:b/>
          <w:sz w:val="36"/>
          <w:szCs w:val="36"/>
        </w:rPr>
      </w:pPr>
      <w:r>
        <w:rPr>
          <w:b/>
          <w:sz w:val="36"/>
          <w:szCs w:val="36"/>
        </w:rPr>
        <w:t>№ 53(385) от 09.12.2021                                              бесплатно</w:t>
      </w:r>
    </w:p>
    <w:p w:rsidR="00000000" w:rsidRPr="0040658F" w:rsidRDefault="0040658F" w:rsidP="0040658F">
      <w:pPr>
        <w:spacing w:after="0" w:line="240" w:lineRule="auto"/>
        <w:rPr>
          <w:rFonts w:ascii="Times New Roman" w:hAnsi="Times New Roman" w:cs="Times New Roman"/>
          <w:sz w:val="28"/>
          <w:szCs w:val="28"/>
        </w:rPr>
      </w:pPr>
    </w:p>
    <w:p w:rsidR="0040658F" w:rsidRPr="0040658F" w:rsidRDefault="0040658F" w:rsidP="0040658F">
      <w:pPr>
        <w:spacing w:after="0" w:line="240" w:lineRule="auto"/>
        <w:rPr>
          <w:rFonts w:ascii="Times New Roman" w:hAnsi="Times New Roman" w:cs="Times New Roman"/>
          <w:b/>
          <w:sz w:val="28"/>
          <w:szCs w:val="28"/>
        </w:rPr>
      </w:pPr>
      <w:r w:rsidRPr="0040658F">
        <w:rPr>
          <w:rFonts w:ascii="Times New Roman" w:hAnsi="Times New Roman" w:cs="Times New Roman"/>
          <w:b/>
          <w:sz w:val="28"/>
          <w:szCs w:val="28"/>
        </w:rPr>
        <w:t>ИНФОРМАЦИЯ</w:t>
      </w:r>
    </w:p>
    <w:p w:rsidR="0040658F" w:rsidRPr="0040658F" w:rsidRDefault="0040658F" w:rsidP="0040658F">
      <w:pPr>
        <w:spacing w:after="0" w:line="240" w:lineRule="auto"/>
        <w:rPr>
          <w:rFonts w:ascii="Times New Roman" w:hAnsi="Times New Roman" w:cs="Times New Roman"/>
          <w:b/>
          <w:sz w:val="28"/>
          <w:szCs w:val="28"/>
        </w:rPr>
      </w:pPr>
    </w:p>
    <w:p w:rsidR="0040658F" w:rsidRPr="0040658F" w:rsidRDefault="0040658F" w:rsidP="0040658F">
      <w:pPr>
        <w:spacing w:after="0" w:line="240" w:lineRule="auto"/>
        <w:rPr>
          <w:rFonts w:ascii="Times New Roman" w:hAnsi="Times New Roman" w:cs="Times New Roman"/>
          <w:b/>
          <w:sz w:val="28"/>
          <w:szCs w:val="28"/>
        </w:rPr>
      </w:pPr>
      <w:r w:rsidRPr="0040658F">
        <w:rPr>
          <w:rFonts w:ascii="Times New Roman" w:hAnsi="Times New Roman" w:cs="Times New Roman"/>
          <w:b/>
          <w:sz w:val="28"/>
          <w:szCs w:val="28"/>
        </w:rPr>
        <w:t xml:space="preserve">Для опубликования </w:t>
      </w:r>
    </w:p>
    <w:p w:rsidR="0040658F" w:rsidRPr="0040658F" w:rsidRDefault="0040658F" w:rsidP="0040658F">
      <w:pPr>
        <w:autoSpaceDE w:val="0"/>
        <w:autoSpaceDN w:val="0"/>
        <w:adjustRightInd w:val="0"/>
        <w:spacing w:after="0" w:line="240" w:lineRule="auto"/>
        <w:ind w:firstLine="709"/>
        <w:jc w:val="both"/>
        <w:rPr>
          <w:rFonts w:ascii="Times New Roman" w:hAnsi="Times New Roman" w:cs="Times New Roman"/>
          <w:sz w:val="28"/>
          <w:szCs w:val="28"/>
        </w:rPr>
      </w:pPr>
    </w:p>
    <w:p w:rsidR="0040658F" w:rsidRPr="0040658F" w:rsidRDefault="0040658F" w:rsidP="0040658F">
      <w:pPr>
        <w:shd w:val="clear" w:color="auto" w:fill="FFFFFF"/>
        <w:spacing w:after="0" w:line="240" w:lineRule="auto"/>
        <w:ind w:firstLine="708"/>
        <w:jc w:val="both"/>
        <w:rPr>
          <w:rFonts w:ascii="Times New Roman" w:eastAsia="Times New Roman" w:hAnsi="Times New Roman" w:cs="Times New Roman"/>
          <w:b/>
          <w:bCs/>
          <w:sz w:val="28"/>
          <w:szCs w:val="28"/>
        </w:rPr>
      </w:pPr>
      <w:r w:rsidRPr="0040658F">
        <w:rPr>
          <w:rFonts w:ascii="Times New Roman" w:hAnsi="Times New Roman" w:cs="Times New Roman"/>
          <w:b/>
          <w:sz w:val="28"/>
          <w:szCs w:val="28"/>
        </w:rPr>
        <w:t>1. Об у</w:t>
      </w:r>
      <w:r w:rsidRPr="0040658F">
        <w:rPr>
          <w:rFonts w:ascii="Times New Roman" w:eastAsia="Times New Roman" w:hAnsi="Times New Roman" w:cs="Times New Roman"/>
          <w:b/>
          <w:bCs/>
          <w:sz w:val="28"/>
          <w:szCs w:val="28"/>
        </w:rPr>
        <w:t xml:space="preserve">головной ответственности за отказ в приеме на работу гражданина </w:t>
      </w:r>
      <w:proofErr w:type="spellStart"/>
      <w:r w:rsidRPr="0040658F">
        <w:rPr>
          <w:rFonts w:ascii="Times New Roman" w:eastAsia="Times New Roman" w:hAnsi="Times New Roman" w:cs="Times New Roman"/>
          <w:b/>
          <w:bCs/>
          <w:sz w:val="28"/>
          <w:szCs w:val="28"/>
        </w:rPr>
        <w:t>предпенсионного</w:t>
      </w:r>
      <w:proofErr w:type="spellEnd"/>
      <w:r w:rsidRPr="0040658F">
        <w:rPr>
          <w:rFonts w:ascii="Times New Roman" w:eastAsia="Times New Roman" w:hAnsi="Times New Roman" w:cs="Times New Roman"/>
          <w:b/>
          <w:bCs/>
          <w:sz w:val="28"/>
          <w:szCs w:val="28"/>
        </w:rPr>
        <w:t xml:space="preserve"> возраста.</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0658F">
        <w:rPr>
          <w:rFonts w:ascii="Times New Roman" w:eastAsia="Times New Roman" w:hAnsi="Times New Roman" w:cs="Times New Roman"/>
          <w:sz w:val="28"/>
          <w:szCs w:val="28"/>
          <w:shd w:val="clear" w:color="auto" w:fill="FFFFFF"/>
        </w:rPr>
        <w:t xml:space="preserve">Уголовным кодексом РФ предусмотрена уголовная ответственность за необоснованный отказ в приеме на работу или необоснованное увольнение лица, достигшего </w:t>
      </w:r>
      <w:proofErr w:type="spellStart"/>
      <w:r w:rsidRPr="0040658F">
        <w:rPr>
          <w:rFonts w:ascii="Times New Roman" w:eastAsia="Times New Roman" w:hAnsi="Times New Roman" w:cs="Times New Roman"/>
          <w:sz w:val="28"/>
          <w:szCs w:val="28"/>
          <w:shd w:val="clear" w:color="auto" w:fill="FFFFFF"/>
        </w:rPr>
        <w:t>предпенсионного</w:t>
      </w:r>
      <w:proofErr w:type="spellEnd"/>
      <w:r w:rsidRPr="0040658F">
        <w:rPr>
          <w:rFonts w:ascii="Times New Roman" w:eastAsia="Times New Roman" w:hAnsi="Times New Roman" w:cs="Times New Roman"/>
          <w:sz w:val="28"/>
          <w:szCs w:val="28"/>
          <w:shd w:val="clear" w:color="auto" w:fill="FFFFFF"/>
        </w:rPr>
        <w:t xml:space="preserve"> возраста.</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0658F">
        <w:rPr>
          <w:rFonts w:ascii="Times New Roman" w:eastAsia="Times New Roman" w:hAnsi="Times New Roman" w:cs="Times New Roman"/>
          <w:sz w:val="28"/>
          <w:szCs w:val="28"/>
          <w:shd w:val="clear" w:color="auto" w:fill="FFFFFF"/>
        </w:rPr>
        <w:t xml:space="preserve">Согласно статье 144.1 УК РФ, необоснованный отказ в приеме на работу лица по мотивам достижения им </w:t>
      </w:r>
      <w:proofErr w:type="spellStart"/>
      <w:r w:rsidRPr="0040658F">
        <w:rPr>
          <w:rFonts w:ascii="Times New Roman" w:eastAsia="Times New Roman" w:hAnsi="Times New Roman" w:cs="Times New Roman"/>
          <w:sz w:val="28"/>
          <w:szCs w:val="28"/>
          <w:shd w:val="clear" w:color="auto" w:fill="FFFFFF"/>
        </w:rPr>
        <w:t>предпенсионного</w:t>
      </w:r>
      <w:proofErr w:type="spellEnd"/>
      <w:r w:rsidRPr="0040658F">
        <w:rPr>
          <w:rFonts w:ascii="Times New Roman" w:eastAsia="Times New Roman" w:hAnsi="Times New Roman" w:cs="Times New Roman"/>
          <w:sz w:val="28"/>
          <w:szCs w:val="28"/>
          <w:shd w:val="clear" w:color="auto" w:fill="FFFFFF"/>
        </w:rPr>
        <w:t xml:space="preserve"> возраста, а равно необоснованное увольнение с работы такого лица по тем же мотивам </w:t>
      </w:r>
      <w:proofErr w:type="gramStart"/>
      <w:r w:rsidRPr="0040658F">
        <w:rPr>
          <w:rFonts w:ascii="Times New Roman" w:eastAsia="Times New Roman" w:hAnsi="Times New Roman" w:cs="Times New Roman"/>
          <w:sz w:val="28"/>
          <w:szCs w:val="28"/>
          <w:shd w:val="clear" w:color="auto" w:fill="FFFFFF"/>
        </w:rPr>
        <w:t>-н</w:t>
      </w:r>
      <w:proofErr w:type="gramEnd"/>
      <w:r w:rsidRPr="0040658F">
        <w:rPr>
          <w:rFonts w:ascii="Times New Roman" w:eastAsia="Times New Roman" w:hAnsi="Times New Roman" w:cs="Times New Roman"/>
          <w:sz w:val="28"/>
          <w:szCs w:val="28"/>
          <w:shd w:val="clear" w:color="auto" w:fill="FFFFFF"/>
        </w:rPr>
        <w:t>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 xml:space="preserve">С 2019 года под </w:t>
      </w:r>
      <w:proofErr w:type="spellStart"/>
      <w:r w:rsidRPr="0040658F">
        <w:rPr>
          <w:rFonts w:ascii="Times New Roman" w:eastAsia="Times New Roman" w:hAnsi="Times New Roman" w:cs="Times New Roman"/>
          <w:color w:val="000000"/>
          <w:sz w:val="28"/>
          <w:szCs w:val="28"/>
        </w:rPr>
        <w:t>предпенсионным</w:t>
      </w:r>
      <w:proofErr w:type="spellEnd"/>
      <w:r w:rsidRPr="0040658F">
        <w:rPr>
          <w:rFonts w:ascii="Times New Roman" w:eastAsia="Times New Roman" w:hAnsi="Times New Roman" w:cs="Times New Roman"/>
          <w:color w:val="000000"/>
          <w:sz w:val="28"/>
          <w:szCs w:val="28"/>
        </w:rPr>
        <w:t xml:space="preserve"> возрастом понимается период в течение пяти лет до наступления возраста, дающего право на страховую пенсию по старости, в том числе назначенную досрочно.</w:t>
      </w:r>
    </w:p>
    <w:p w:rsidR="0040658F" w:rsidRPr="0040658F" w:rsidRDefault="0040658F" w:rsidP="0040658F">
      <w:pPr>
        <w:spacing w:after="0" w:line="240" w:lineRule="auto"/>
        <w:ind w:firstLine="708"/>
        <w:jc w:val="both"/>
        <w:rPr>
          <w:rFonts w:ascii="Times New Roman" w:eastAsia="Times New Roman" w:hAnsi="Times New Roman" w:cs="Times New Roman"/>
          <w:sz w:val="28"/>
          <w:szCs w:val="28"/>
        </w:rPr>
      </w:pPr>
      <w:r w:rsidRPr="0040658F">
        <w:rPr>
          <w:rFonts w:ascii="Times New Roman" w:eastAsia="Times New Roman" w:hAnsi="Times New Roman" w:cs="Times New Roman"/>
          <w:color w:val="000000"/>
          <w:sz w:val="28"/>
          <w:szCs w:val="28"/>
        </w:rPr>
        <w:t xml:space="preserve">С указанного года женщины выходят на пенсию с 60 лет, а мужчины - с 65 лет. При этом установлен так называемый переходный период - 2019 - 2027 года. В течение первых двух лет этого периода можно выйти на пенсию по старости на полгода раньше. Такое право есть у работников, которые достигнут пенсионного возраста, предусмотренного законодательством РФ, действовавшим до 1 января 2019 года, либо приобретут стаж для досрочного назначения пенсии. </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Отметим, что запрет на необоснованный отказ в приеме на работу, в том числе из-за возраста соискателя, уже давно установлен ст. 64 ТК РФ.</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 xml:space="preserve">Уголовная ответственность также наступает, если работодатель вынудил работника подать заявление об увольнении по собственному желанию именно в связи с </w:t>
      </w:r>
      <w:proofErr w:type="spellStart"/>
      <w:r w:rsidRPr="0040658F">
        <w:rPr>
          <w:rFonts w:ascii="Times New Roman" w:eastAsia="Times New Roman" w:hAnsi="Times New Roman" w:cs="Times New Roman"/>
          <w:color w:val="000000"/>
          <w:sz w:val="28"/>
          <w:szCs w:val="28"/>
        </w:rPr>
        <w:t>предпенсионным</w:t>
      </w:r>
      <w:proofErr w:type="spellEnd"/>
      <w:r w:rsidRPr="0040658F">
        <w:rPr>
          <w:rFonts w:ascii="Times New Roman" w:eastAsia="Times New Roman" w:hAnsi="Times New Roman" w:cs="Times New Roman"/>
          <w:color w:val="000000"/>
          <w:sz w:val="28"/>
          <w:szCs w:val="28"/>
        </w:rPr>
        <w:t xml:space="preserve"> возрастом и уволил его по п. 3 ч. 1 ст. 77 ТК РФ.</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В случае наступления уголовной ответственности по ст. 144.1 УК РФ руководителю организации или работнику, уполномоченному принимать и увольнять сотрудников, могут назначить один из следующих видов наказания:</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lastRenderedPageBreak/>
        <w:t>- штраф в размере до 200 000 руб. или в размере заработной платы (иного дохода) осужденного за период до 18 месяцев;</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 обязательные работы на срок до 360 часов.</w:t>
      </w:r>
    </w:p>
    <w:p w:rsidR="0040658F" w:rsidRPr="0040658F" w:rsidRDefault="0040658F" w:rsidP="0040658F">
      <w:pPr>
        <w:shd w:val="clear" w:color="auto" w:fill="FFFFFF"/>
        <w:spacing w:after="0" w:line="240" w:lineRule="auto"/>
        <w:ind w:firstLine="708"/>
        <w:jc w:val="both"/>
        <w:rPr>
          <w:rFonts w:ascii="Times New Roman" w:eastAsia="Times New Roman" w:hAnsi="Times New Roman" w:cs="Times New Roman"/>
          <w:b/>
          <w:bCs/>
          <w:sz w:val="28"/>
          <w:szCs w:val="28"/>
        </w:rPr>
      </w:pPr>
      <w:r w:rsidRPr="0040658F">
        <w:rPr>
          <w:rFonts w:ascii="Times New Roman" w:eastAsia="Times New Roman" w:hAnsi="Times New Roman" w:cs="Times New Roman"/>
          <w:b/>
          <w:bCs/>
          <w:sz w:val="28"/>
          <w:szCs w:val="28"/>
        </w:rPr>
        <w:t>2. Право работника на охрану труда.</w:t>
      </w:r>
    </w:p>
    <w:p w:rsidR="0040658F" w:rsidRPr="0040658F" w:rsidRDefault="0040658F" w:rsidP="0040658F">
      <w:pPr>
        <w:shd w:val="clear" w:color="auto" w:fill="FFFFFF"/>
        <w:spacing w:after="0" w:line="240" w:lineRule="auto"/>
        <w:ind w:firstLine="708"/>
        <w:jc w:val="both"/>
        <w:rPr>
          <w:rFonts w:ascii="Times New Roman" w:eastAsia="Times New Roman" w:hAnsi="Times New Roman" w:cs="Times New Roman"/>
          <w:b/>
          <w:bCs/>
          <w:sz w:val="28"/>
          <w:szCs w:val="28"/>
        </w:rPr>
      </w:pPr>
      <w:r w:rsidRPr="0040658F">
        <w:rPr>
          <w:rFonts w:ascii="Times New Roman" w:eastAsia="Times New Roman" w:hAnsi="Times New Roman" w:cs="Times New Roman"/>
          <w:sz w:val="28"/>
          <w:szCs w:val="28"/>
          <w:shd w:val="clear" w:color="auto" w:fill="FFFFFF"/>
        </w:rPr>
        <w:t>Конституция Российской Федерации в числе основных прав человека и гражданина провозглашает охрану труда и здоровья людей как одно из важных направлений социальной политики Российской Федерации.</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Права и гарантии прав работников на труд в условиях, соответствующих требованиям охраны труда, закреплены в Трудовом Кодексе РФ.</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0658F">
        <w:rPr>
          <w:rFonts w:ascii="Times New Roman" w:eastAsia="Times New Roman" w:hAnsi="Times New Roman" w:cs="Times New Roman"/>
          <w:sz w:val="28"/>
          <w:szCs w:val="28"/>
          <w:shd w:val="clear" w:color="auto" w:fill="FFFFFF"/>
        </w:rPr>
        <w:t>В силу ст. 219 Трудового кодекса РФ каждый работник имеет право:</w:t>
      </w:r>
      <w:r w:rsidRPr="0040658F">
        <w:rPr>
          <w:rFonts w:ascii="Times New Roman" w:eastAsia="Times New Roman" w:hAnsi="Times New Roman" w:cs="Times New Roman"/>
          <w:b/>
          <w:bCs/>
          <w:sz w:val="28"/>
          <w:szCs w:val="28"/>
        </w:rPr>
        <w:t> </w:t>
      </w:r>
      <w:r w:rsidRPr="0040658F">
        <w:rPr>
          <w:rFonts w:ascii="Times New Roman" w:eastAsia="Times New Roman" w:hAnsi="Times New Roman" w:cs="Times New Roman"/>
          <w:sz w:val="28"/>
          <w:szCs w:val="28"/>
          <w:shd w:val="clear" w:color="auto" w:fill="FFFFFF"/>
        </w:rPr>
        <w:t>на рабочее место, соответствующее требованиям охраны труда; на обязательное социальное страхование от несчастных случаев па производстве и профессиональных заболеваний в соответствии с федеральным законом;</w:t>
      </w:r>
      <w:r w:rsidRPr="0040658F">
        <w:rPr>
          <w:rFonts w:ascii="Times New Roman" w:eastAsia="Times New Roman" w:hAnsi="Times New Roman" w:cs="Times New Roman"/>
          <w:sz w:val="28"/>
          <w:szCs w:val="28"/>
        </w:rPr>
        <w:t> </w:t>
      </w:r>
      <w:r w:rsidRPr="0040658F">
        <w:rPr>
          <w:rFonts w:ascii="Times New Roman" w:eastAsia="Times New Roman" w:hAnsi="Times New Roman" w:cs="Times New Roman"/>
          <w:sz w:val="28"/>
          <w:szCs w:val="28"/>
          <w:shd w:val="clear" w:color="auto" w:fill="FFFFFF"/>
        </w:rPr>
        <w:t>на отказ от выполнения работ в случае возникновения опасности для его жизни и здоровья вследствие нарушения требований охраны труда;</w:t>
      </w:r>
      <w:proofErr w:type="gramEnd"/>
      <w:r w:rsidRPr="0040658F">
        <w:rPr>
          <w:rFonts w:ascii="Times New Roman" w:eastAsia="Times New Roman" w:hAnsi="Times New Roman" w:cs="Times New Roman"/>
          <w:sz w:val="28"/>
          <w:szCs w:val="28"/>
        </w:rPr>
        <w:t> </w:t>
      </w:r>
      <w:r w:rsidRPr="0040658F">
        <w:rPr>
          <w:rFonts w:ascii="Times New Roman" w:eastAsia="Times New Roman" w:hAnsi="Times New Roman" w:cs="Times New Roman"/>
          <w:sz w:val="28"/>
          <w:szCs w:val="28"/>
          <w:shd w:val="clear" w:color="auto" w:fill="FFFFFF"/>
        </w:rPr>
        <w:t xml:space="preserve">на обеспечение средствами индивидуальной и коллективной защиты за счет средств работодателя; на обучение безопасным методам и приемам труда за счет средств работодателя; </w:t>
      </w:r>
      <w:r w:rsidRPr="0040658F">
        <w:rPr>
          <w:rFonts w:ascii="Times New Roman" w:hAnsi="Times New Roman" w:cs="Times New Roman"/>
          <w:sz w:val="28"/>
          <w:szCs w:val="28"/>
        </w:rPr>
        <w:t xml:space="preserve">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w:t>
      </w:r>
      <w:proofErr w:type="gramStart"/>
      <w:r w:rsidRPr="0040658F">
        <w:rPr>
          <w:rFonts w:ascii="Times New Roman" w:eastAsia="Times New Roman" w:hAnsi="Times New Roman" w:cs="Times New Roman"/>
          <w:sz w:val="28"/>
          <w:szCs w:val="28"/>
          <w:shd w:val="clear" w:color="auto" w:fill="FFFFFF"/>
        </w:rPr>
        <w:t>на внеочередной медицинский осмотр в соответствии с медицинскими рекомендациями с сохранением за ним места работы и среднего заработка во время прохождения указанного осмотра; на компенсации, установленные в соответствии с ТК РФ, коллективным договором, локальным нормативным актом, трудовым договором, если он занят на тяжелых работах, работах с вред</w:t>
      </w:r>
      <w:r w:rsidRPr="0040658F">
        <w:rPr>
          <w:rFonts w:ascii="Times New Roman" w:eastAsia="Times New Roman" w:hAnsi="Times New Roman" w:cs="Times New Roman"/>
          <w:sz w:val="28"/>
          <w:szCs w:val="28"/>
          <w:shd w:val="clear" w:color="auto" w:fill="FFFFFF"/>
        </w:rPr>
        <w:softHyphen/>
        <w:t>ными и (или) опасными условиями труда и прочее.</w:t>
      </w:r>
      <w:proofErr w:type="gramEnd"/>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 xml:space="preserve">В случае </w:t>
      </w:r>
      <w:proofErr w:type="spellStart"/>
      <w:r w:rsidRPr="0040658F">
        <w:rPr>
          <w:rFonts w:ascii="Times New Roman" w:eastAsia="Times New Roman" w:hAnsi="Times New Roman" w:cs="Times New Roman"/>
          <w:sz w:val="28"/>
          <w:szCs w:val="28"/>
          <w:shd w:val="clear" w:color="auto" w:fill="FFFFFF"/>
        </w:rPr>
        <w:t>необеспечения</w:t>
      </w:r>
      <w:proofErr w:type="spellEnd"/>
      <w:r w:rsidRPr="0040658F">
        <w:rPr>
          <w:rFonts w:ascii="Times New Roman" w:eastAsia="Times New Roman" w:hAnsi="Times New Roman" w:cs="Times New Roman"/>
          <w:sz w:val="28"/>
          <w:szCs w:val="28"/>
          <w:shd w:val="clear" w:color="auto" w:fill="FFFFFF"/>
        </w:rPr>
        <w:t xml:space="preserve"> работника средствами индивидуальной защиты работодатель не вправе требовать от работника выполнения трудовых обязанностей и должен оплатить возникший по этой причине простой.</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его привлечения к дисциплинарной ответственности.</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 xml:space="preserve"> В случае причинения вреда жизни и здоровью работника при исполнении им трудовых обязанностей осуществляется возмещение указанного вреда.</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0658F">
        <w:rPr>
          <w:rFonts w:ascii="Times New Roman" w:eastAsia="Times New Roman" w:hAnsi="Times New Roman" w:cs="Times New Roman"/>
          <w:sz w:val="28"/>
          <w:szCs w:val="28"/>
          <w:shd w:val="clear" w:color="auto" w:fill="FFFFFF"/>
        </w:rPr>
        <w:lastRenderedPageBreak/>
        <w:t xml:space="preserve">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w:t>
      </w:r>
      <w:proofErr w:type="gramStart"/>
      <w:r w:rsidRPr="0040658F">
        <w:rPr>
          <w:rFonts w:ascii="Times New Roman" w:eastAsia="Times New Roman" w:hAnsi="Times New Roman" w:cs="Times New Roman"/>
          <w:sz w:val="28"/>
          <w:szCs w:val="28"/>
          <w:shd w:val="clear" w:color="auto" w:fill="FFFFFF"/>
        </w:rPr>
        <w:t>контроля за</w:t>
      </w:r>
      <w:proofErr w:type="gramEnd"/>
      <w:r w:rsidRPr="0040658F">
        <w:rPr>
          <w:rFonts w:ascii="Times New Roman" w:eastAsia="Times New Roman" w:hAnsi="Times New Roman" w:cs="Times New Roman"/>
          <w:sz w:val="28"/>
          <w:szCs w:val="28"/>
          <w:shd w:val="clear" w:color="auto" w:fill="FFFFFF"/>
        </w:rPr>
        <w:t xml:space="preserve"> соблюдением требований охраны труда, а также, устанавливает ответственность работодателя и должностных лиц за нарушение указанных требований.</w:t>
      </w:r>
    </w:p>
    <w:p w:rsidR="0040658F" w:rsidRPr="0040658F" w:rsidRDefault="0040658F" w:rsidP="0040658F">
      <w:pPr>
        <w:shd w:val="clear" w:color="auto" w:fill="FFFFFF"/>
        <w:spacing w:after="0" w:line="240" w:lineRule="auto"/>
        <w:ind w:firstLine="708"/>
        <w:jc w:val="both"/>
        <w:rPr>
          <w:rFonts w:ascii="Times New Roman" w:eastAsia="Times New Roman" w:hAnsi="Times New Roman" w:cs="Times New Roman"/>
          <w:b/>
          <w:bCs/>
          <w:sz w:val="28"/>
          <w:szCs w:val="28"/>
        </w:rPr>
      </w:pPr>
      <w:r w:rsidRPr="0040658F">
        <w:rPr>
          <w:rFonts w:ascii="Times New Roman" w:eastAsia="Times New Roman" w:hAnsi="Times New Roman" w:cs="Times New Roman"/>
          <w:bCs/>
          <w:sz w:val="28"/>
          <w:szCs w:val="28"/>
        </w:rPr>
        <w:t xml:space="preserve">3. </w:t>
      </w:r>
      <w:r w:rsidRPr="0040658F">
        <w:rPr>
          <w:rFonts w:ascii="Times New Roman" w:eastAsia="Times New Roman" w:hAnsi="Times New Roman" w:cs="Times New Roman"/>
          <w:b/>
          <w:bCs/>
          <w:sz w:val="28"/>
          <w:szCs w:val="28"/>
        </w:rPr>
        <w:t xml:space="preserve">Порядок получения компенсационных выплат </w:t>
      </w:r>
      <w:proofErr w:type="gramStart"/>
      <w:r w:rsidRPr="0040658F">
        <w:rPr>
          <w:rFonts w:ascii="Times New Roman" w:eastAsia="Times New Roman" w:hAnsi="Times New Roman" w:cs="Times New Roman"/>
          <w:b/>
          <w:bCs/>
          <w:sz w:val="28"/>
          <w:szCs w:val="28"/>
        </w:rPr>
        <w:t>гражданами, ухаживающими за инвалидами I группы или престарелыми людьми упрощен</w:t>
      </w:r>
      <w:proofErr w:type="gramEnd"/>
      <w:r w:rsidRPr="0040658F">
        <w:rPr>
          <w:rFonts w:ascii="Times New Roman" w:eastAsia="Times New Roman" w:hAnsi="Times New Roman" w:cs="Times New Roman"/>
          <w:b/>
          <w:bCs/>
          <w:sz w:val="28"/>
          <w:szCs w:val="28"/>
        </w:rPr>
        <w:t>.</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rPr>
        <w:t xml:space="preserve">Постановлением Правительства РФ от 27 февраля 2021 года № 278 внесены изменения в отдельные акты Правительства Российской Федерации, которыми скорректирован перечень документов и сведений, необходимых для получения ежемесячных компенсационных выплат неработающим трудоспособным лицам, осуществляющим уход за нетрудоспособными гражданами.  </w:t>
      </w:r>
    </w:p>
    <w:p w:rsidR="0040658F" w:rsidRPr="0040658F" w:rsidRDefault="0040658F" w:rsidP="0040658F">
      <w:pPr>
        <w:spacing w:after="0" w:line="240" w:lineRule="auto"/>
        <w:ind w:firstLine="540"/>
        <w:jc w:val="both"/>
        <w:rPr>
          <w:rFonts w:ascii="Times New Roman" w:eastAsia="Times New Roman" w:hAnsi="Times New Roman" w:cs="Times New Roman"/>
          <w:color w:val="000000"/>
          <w:sz w:val="28"/>
          <w:szCs w:val="28"/>
        </w:rPr>
      </w:pPr>
      <w:r w:rsidRPr="0040658F">
        <w:rPr>
          <w:rFonts w:ascii="Times New Roman" w:eastAsia="Times New Roman" w:hAnsi="Times New Roman" w:cs="Times New Roman"/>
          <w:color w:val="000000"/>
          <w:sz w:val="28"/>
          <w:szCs w:val="28"/>
        </w:rPr>
        <w:t xml:space="preserve">Ребенок-инвалид, достигший 14 лет, вправе подать заявление от своего имени. Указанное заявление может представляться лицом, осуществляющим уход. При необходимости подлинность подписи ребенка-инвалида в возрасте до 18 лет или инвалида с детства I группы на указанном заявлении может подтверждаться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подается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такое заявление не требуется. </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0658F">
        <w:rPr>
          <w:rFonts w:ascii="Times New Roman" w:eastAsia="Times New Roman" w:hAnsi="Times New Roman" w:cs="Times New Roman"/>
          <w:sz w:val="28"/>
          <w:szCs w:val="28"/>
          <w:shd w:val="clear" w:color="auto" w:fill="FFFFFF"/>
        </w:rPr>
        <w:t>Ежемесячные компенсационные выплаты полагаются неработающим гражданам, которые ухаживают за инвалидами I группы, а также за престарелыми людьми, которым требуется постоянная помощь или которым исполнилось 80 лет.</w:t>
      </w:r>
      <w:proofErr w:type="gramEnd"/>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rPr>
        <w:t>Настоящим постановлением указано на то, что  при обращении за выплатами не нужно подтверждать, что гражданин не работает и при этом не получает пособие по безработице или пенсию. Повторно также не потребуется представлять документы для возобновления выплаты при смене места жительства подопечного. Все необходимые сведения территориальные органы Пенсионного фонда РФ будут получать в порядке межведомственного информационного взаимодействия.</w:t>
      </w:r>
    </w:p>
    <w:p w:rsidR="0040658F" w:rsidRPr="0040658F" w:rsidRDefault="0040658F" w:rsidP="0040658F">
      <w:pPr>
        <w:shd w:val="clear" w:color="auto" w:fill="FFFFFF"/>
        <w:spacing w:after="0" w:line="240" w:lineRule="auto"/>
        <w:ind w:firstLine="709"/>
        <w:jc w:val="both"/>
        <w:rPr>
          <w:rFonts w:ascii="Times New Roman" w:eastAsia="Times New Roman" w:hAnsi="Times New Roman" w:cs="Times New Roman"/>
          <w:sz w:val="28"/>
          <w:szCs w:val="28"/>
        </w:rPr>
      </w:pPr>
      <w:r w:rsidRPr="0040658F">
        <w:rPr>
          <w:rFonts w:ascii="Times New Roman" w:eastAsia="Times New Roman" w:hAnsi="Times New Roman" w:cs="Times New Roman"/>
          <w:sz w:val="28"/>
          <w:szCs w:val="28"/>
          <w:shd w:val="clear" w:color="auto" w:fill="FFFFFF"/>
        </w:rPr>
        <w:t>Выплаты могут получать как члены семьи, так и приглашённые помощники. При этом период ухода учитывается в страховом стаже и влияет на размер страховой пенсии.</w:t>
      </w:r>
    </w:p>
    <w:p w:rsidR="0040658F" w:rsidRPr="0040658F" w:rsidRDefault="0040658F" w:rsidP="0040658F">
      <w:pPr>
        <w:spacing w:after="0" w:line="240" w:lineRule="auto"/>
        <w:ind w:firstLine="708"/>
        <w:jc w:val="both"/>
        <w:rPr>
          <w:rFonts w:ascii="Times New Roman" w:eastAsia="Times New Roman" w:hAnsi="Times New Roman" w:cs="Times New Roman"/>
          <w:color w:val="000000"/>
          <w:sz w:val="28"/>
          <w:szCs w:val="28"/>
        </w:rPr>
      </w:pPr>
      <w:bookmarkStart w:id="0" w:name="_GoBack"/>
      <w:bookmarkEnd w:id="0"/>
    </w:p>
    <w:p w:rsidR="0040658F" w:rsidRPr="0040658F" w:rsidRDefault="0040658F" w:rsidP="0040658F">
      <w:pPr>
        <w:spacing w:after="0" w:line="240" w:lineRule="auto"/>
        <w:ind w:firstLine="709"/>
        <w:jc w:val="both"/>
        <w:rPr>
          <w:rFonts w:ascii="Times New Roman" w:hAnsi="Times New Roman" w:cs="Times New Roman"/>
          <w:sz w:val="28"/>
          <w:szCs w:val="28"/>
        </w:rPr>
      </w:pPr>
    </w:p>
    <w:p w:rsidR="0040658F" w:rsidRPr="0040658F" w:rsidRDefault="0040658F" w:rsidP="0040658F">
      <w:pPr>
        <w:spacing w:after="0" w:line="240" w:lineRule="auto"/>
        <w:jc w:val="both"/>
        <w:rPr>
          <w:rFonts w:ascii="Times New Roman" w:hAnsi="Times New Roman" w:cs="Times New Roman"/>
          <w:sz w:val="28"/>
          <w:szCs w:val="28"/>
        </w:rPr>
      </w:pPr>
      <w:r w:rsidRPr="0040658F">
        <w:rPr>
          <w:rFonts w:ascii="Times New Roman" w:hAnsi="Times New Roman" w:cs="Times New Roman"/>
          <w:sz w:val="28"/>
          <w:szCs w:val="28"/>
        </w:rPr>
        <w:t>Прокурор района</w:t>
      </w:r>
    </w:p>
    <w:p w:rsidR="0040658F" w:rsidRPr="0040658F" w:rsidRDefault="0040658F" w:rsidP="0040658F">
      <w:pPr>
        <w:spacing w:after="0" w:line="240" w:lineRule="auto"/>
        <w:jc w:val="both"/>
        <w:rPr>
          <w:rFonts w:ascii="Times New Roman" w:hAnsi="Times New Roman" w:cs="Times New Roman"/>
          <w:sz w:val="28"/>
          <w:szCs w:val="28"/>
        </w:rPr>
      </w:pPr>
    </w:p>
    <w:p w:rsidR="0040658F" w:rsidRPr="0040658F" w:rsidRDefault="0040658F" w:rsidP="0040658F">
      <w:pPr>
        <w:spacing w:after="0" w:line="240" w:lineRule="auto"/>
        <w:jc w:val="both"/>
        <w:rPr>
          <w:rFonts w:ascii="Times New Roman" w:hAnsi="Times New Roman" w:cs="Times New Roman"/>
          <w:sz w:val="28"/>
          <w:szCs w:val="28"/>
        </w:rPr>
      </w:pPr>
      <w:r w:rsidRPr="0040658F">
        <w:rPr>
          <w:rFonts w:ascii="Times New Roman" w:hAnsi="Times New Roman" w:cs="Times New Roman"/>
          <w:sz w:val="28"/>
          <w:szCs w:val="28"/>
        </w:rPr>
        <w:t>советник юстиции</w:t>
      </w:r>
      <w:r w:rsidRPr="0040658F">
        <w:rPr>
          <w:rFonts w:ascii="Times New Roman" w:hAnsi="Times New Roman" w:cs="Times New Roman"/>
          <w:sz w:val="28"/>
          <w:szCs w:val="28"/>
        </w:rPr>
        <w:tab/>
      </w:r>
      <w:r w:rsidRPr="0040658F">
        <w:rPr>
          <w:rFonts w:ascii="Times New Roman" w:hAnsi="Times New Roman" w:cs="Times New Roman"/>
          <w:sz w:val="28"/>
          <w:szCs w:val="28"/>
        </w:rPr>
        <w:tab/>
      </w:r>
      <w:r w:rsidRPr="0040658F">
        <w:rPr>
          <w:rFonts w:ascii="Times New Roman" w:hAnsi="Times New Roman" w:cs="Times New Roman"/>
          <w:sz w:val="28"/>
          <w:szCs w:val="28"/>
        </w:rPr>
        <w:tab/>
      </w:r>
      <w:r w:rsidRPr="0040658F">
        <w:rPr>
          <w:rFonts w:ascii="Times New Roman" w:hAnsi="Times New Roman" w:cs="Times New Roman"/>
          <w:sz w:val="28"/>
          <w:szCs w:val="28"/>
        </w:rPr>
        <w:tab/>
      </w:r>
      <w:r w:rsidRPr="0040658F">
        <w:rPr>
          <w:rFonts w:ascii="Times New Roman" w:hAnsi="Times New Roman" w:cs="Times New Roman"/>
          <w:sz w:val="28"/>
          <w:szCs w:val="28"/>
        </w:rPr>
        <w:tab/>
      </w:r>
      <w:r w:rsidRPr="0040658F">
        <w:rPr>
          <w:rFonts w:ascii="Times New Roman" w:hAnsi="Times New Roman" w:cs="Times New Roman"/>
          <w:sz w:val="28"/>
          <w:szCs w:val="28"/>
        </w:rPr>
        <w:tab/>
      </w:r>
      <w:r w:rsidRPr="0040658F">
        <w:rPr>
          <w:rFonts w:ascii="Times New Roman" w:hAnsi="Times New Roman" w:cs="Times New Roman"/>
          <w:sz w:val="28"/>
          <w:szCs w:val="28"/>
        </w:rPr>
        <w:tab/>
        <w:t xml:space="preserve">     Ю.Е. </w:t>
      </w:r>
      <w:proofErr w:type="spellStart"/>
      <w:r w:rsidRPr="0040658F">
        <w:rPr>
          <w:rFonts w:ascii="Times New Roman" w:hAnsi="Times New Roman" w:cs="Times New Roman"/>
          <w:sz w:val="28"/>
          <w:szCs w:val="28"/>
        </w:rPr>
        <w:t>Кучуров</w:t>
      </w:r>
      <w:proofErr w:type="spellEnd"/>
    </w:p>
    <w:p w:rsidR="0040658F" w:rsidRPr="0040658F" w:rsidRDefault="0040658F" w:rsidP="0040658F">
      <w:pPr>
        <w:spacing w:after="0" w:line="240" w:lineRule="auto"/>
        <w:rPr>
          <w:rFonts w:ascii="Times New Roman" w:hAnsi="Times New Roman" w:cs="Times New Roman"/>
          <w:sz w:val="28"/>
          <w:szCs w:val="28"/>
        </w:rPr>
      </w:pP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0658F" w:rsidTr="00594CB0">
        <w:trPr>
          <w:trHeight w:val="1515"/>
        </w:trPr>
        <w:tc>
          <w:tcPr>
            <w:tcW w:w="9571" w:type="dxa"/>
            <w:tcBorders>
              <w:top w:val="single" w:sz="4" w:space="0" w:color="auto"/>
              <w:left w:val="single" w:sz="4" w:space="0" w:color="auto"/>
              <w:bottom w:val="single" w:sz="4" w:space="0" w:color="auto"/>
              <w:right w:val="single" w:sz="4" w:space="0" w:color="auto"/>
            </w:tcBorders>
            <w:hideMark/>
          </w:tcPr>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Наши адрес и телефоны:                                    Тираж 10 экз.          РЕДАКТОР</w:t>
            </w:r>
          </w:p>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МО Гаршинский сельсовет</w:t>
            </w:r>
          </w:p>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Курманаевского района Оренбургской области</w:t>
            </w:r>
          </w:p>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461077, с. Гаршино, Курманаевского района,                                 Н.П.Игнатьева</w:t>
            </w:r>
          </w:p>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Оренбургской области, ул. </w:t>
            </w:r>
            <w:proofErr w:type="gramStart"/>
            <w:r>
              <w:rPr>
                <w:rFonts w:ascii="Times New Roman" w:hAnsi="Times New Roman" w:cs="Times New Roman"/>
                <w:sz w:val="20"/>
                <w:szCs w:val="20"/>
              </w:rPr>
              <w:t>Центральная</w:t>
            </w:r>
            <w:proofErr w:type="gramEnd"/>
            <w:r>
              <w:rPr>
                <w:rFonts w:ascii="Times New Roman" w:hAnsi="Times New Roman" w:cs="Times New Roman"/>
                <w:sz w:val="20"/>
                <w:szCs w:val="20"/>
              </w:rPr>
              <w:t>, д. 70</w:t>
            </w:r>
          </w:p>
          <w:p w:rsidR="0040658F" w:rsidRDefault="0040658F" w:rsidP="00594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(835341) 3-23-42, факс (835341) 3-23-43</w:t>
            </w:r>
          </w:p>
        </w:tc>
      </w:tr>
    </w:tbl>
    <w:p w:rsidR="0040658F" w:rsidRDefault="0040658F"/>
    <w:sectPr w:rsidR="0040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58F"/>
    <w:rsid w:val="00406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2021-12-09T04:51:00Z</dcterms:created>
  <dcterms:modified xsi:type="dcterms:W3CDTF">2021-12-09T05:01:00Z</dcterms:modified>
</cp:coreProperties>
</file>