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3C07C9" w:rsidRPr="005C3E50" w:rsidTr="00787E6F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1D5064" w:rsidRDefault="003C07C9" w:rsidP="00787E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3C07C9" w:rsidRPr="005C3E50" w:rsidRDefault="003C07C9" w:rsidP="00787E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3C07C9" w:rsidRPr="009552B7" w:rsidRDefault="003C07C9" w:rsidP="003C07C9">
      <w:pPr>
        <w:spacing w:after="0" w:line="240" w:lineRule="auto"/>
        <w:rPr>
          <w:rStyle w:val="a3"/>
          <w:color w:val="333333"/>
          <w:szCs w:val="24"/>
        </w:rPr>
      </w:pPr>
    </w:p>
    <w:p w:rsidR="003C07C9" w:rsidRDefault="003C07C9" w:rsidP="003C07C9">
      <w:pPr>
        <w:spacing w:after="0" w:line="240" w:lineRule="auto"/>
        <w:rPr>
          <w:rStyle w:val="a3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26 (416</w:t>
      </w:r>
      <w:r w:rsidRPr="006F203D">
        <w:rPr>
          <w:rStyle w:val="a3"/>
          <w:color w:val="333333"/>
          <w:sz w:val="32"/>
          <w:szCs w:val="32"/>
        </w:rPr>
        <w:t>) от</w:t>
      </w:r>
      <w:r>
        <w:rPr>
          <w:rStyle w:val="a3"/>
          <w:color w:val="333333"/>
          <w:sz w:val="32"/>
          <w:szCs w:val="32"/>
        </w:rPr>
        <w:t xml:space="preserve"> </w:t>
      </w:r>
      <w:r w:rsidRPr="003C07C9">
        <w:rPr>
          <w:rStyle w:val="a3"/>
          <w:rFonts w:ascii="Times New Roman" w:hAnsi="Times New Roman" w:cs="Times New Roman"/>
          <w:sz w:val="32"/>
          <w:szCs w:val="32"/>
        </w:rPr>
        <w:t>17</w:t>
      </w:r>
      <w:r w:rsidRPr="003C07C9">
        <w:rPr>
          <w:rStyle w:val="a3"/>
          <w:sz w:val="32"/>
          <w:szCs w:val="32"/>
        </w:rPr>
        <w:t>.06.2022</w:t>
      </w:r>
      <w:r w:rsidRPr="006F203D">
        <w:rPr>
          <w:rStyle w:val="a3"/>
          <w:color w:val="333333"/>
          <w:sz w:val="32"/>
          <w:szCs w:val="32"/>
        </w:rPr>
        <w:t xml:space="preserve">                                                      бесплатно</w:t>
      </w:r>
    </w:p>
    <w:p w:rsidR="00000000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79"/>
        <w:tblW w:w="0" w:type="auto"/>
        <w:tblLook w:val="04A0"/>
      </w:tblPr>
      <w:tblGrid>
        <w:gridCol w:w="4534"/>
        <w:gridCol w:w="5036"/>
      </w:tblGrid>
      <w:tr w:rsidR="003C07C9" w:rsidRPr="003C07C9" w:rsidTr="00787E6F">
        <w:trPr>
          <w:trHeight w:val="2743"/>
        </w:trPr>
        <w:tc>
          <w:tcPr>
            <w:tcW w:w="4577" w:type="dxa"/>
          </w:tcPr>
          <w:p w:rsidR="003C07C9" w:rsidRPr="003C07C9" w:rsidRDefault="003C07C9" w:rsidP="003C07C9">
            <w:pPr>
              <w:pStyle w:val="2"/>
              <w:jc w:val="center"/>
              <w:rPr>
                <w:sz w:val="20"/>
              </w:rPr>
            </w:pPr>
            <w:r w:rsidRPr="003C07C9">
              <w:rPr>
                <w:noProof/>
                <w:sz w:val="20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7C9" w:rsidRPr="003C07C9" w:rsidRDefault="003C07C9" w:rsidP="003C07C9">
            <w:pPr>
              <w:pStyle w:val="2"/>
              <w:jc w:val="center"/>
              <w:rPr>
                <w:sz w:val="20"/>
              </w:rPr>
            </w:pPr>
          </w:p>
          <w:p w:rsidR="003C07C9" w:rsidRPr="003C07C9" w:rsidRDefault="003C07C9" w:rsidP="003C07C9">
            <w:pPr>
              <w:pStyle w:val="2"/>
              <w:jc w:val="center"/>
              <w:rPr>
                <w:sz w:val="20"/>
              </w:rPr>
            </w:pPr>
            <w:r w:rsidRPr="003C07C9">
              <w:rPr>
                <w:sz w:val="20"/>
              </w:rPr>
              <w:t xml:space="preserve">Администрация </w:t>
            </w:r>
          </w:p>
          <w:p w:rsidR="003C07C9" w:rsidRPr="003C07C9" w:rsidRDefault="003C07C9" w:rsidP="003C07C9">
            <w:pPr>
              <w:pStyle w:val="2"/>
              <w:jc w:val="center"/>
              <w:rPr>
                <w:sz w:val="20"/>
              </w:rPr>
            </w:pPr>
            <w:r w:rsidRPr="003C07C9">
              <w:rPr>
                <w:sz w:val="20"/>
              </w:rPr>
              <w:t>муниципального образования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Гаршинский сельсовет</w:t>
            </w:r>
          </w:p>
          <w:p w:rsidR="003C07C9" w:rsidRPr="003C07C9" w:rsidRDefault="003C07C9" w:rsidP="003C07C9">
            <w:pPr>
              <w:pStyle w:val="1"/>
              <w:ind w:left="0"/>
              <w:rPr>
                <w:sz w:val="20"/>
              </w:rPr>
            </w:pPr>
            <w:r w:rsidRPr="003C07C9">
              <w:rPr>
                <w:sz w:val="20"/>
              </w:rPr>
              <w:t>Курманаевский район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Оренбургской области</w:t>
            </w:r>
          </w:p>
          <w:p w:rsidR="003C07C9" w:rsidRPr="003C07C9" w:rsidRDefault="003C07C9" w:rsidP="003C07C9">
            <w:pPr>
              <w:pStyle w:val="3"/>
              <w:framePr w:hSpace="0" w:wrap="auto" w:vAnchor="margin" w:hAnchor="text" w:yAlign="inline"/>
              <w:rPr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3C07C9">
              <w:rPr>
                <w:sz w:val="20"/>
                <w:szCs w:val="20"/>
              </w:rPr>
              <w:t>ПОСТАНОВЛЕНИЕ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17.06.2022 № 20-п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3C07C9" w:rsidRPr="003C07C9" w:rsidRDefault="003C07C9" w:rsidP="003C07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3C07C9">
        <w:rPr>
          <w:sz w:val="20"/>
          <w:szCs w:val="20"/>
        </w:rPr>
        <w:t xml:space="preserve">Об утверждении </w:t>
      </w:r>
      <w:r w:rsidRPr="003C07C9">
        <w:rPr>
          <w:rStyle w:val="a3"/>
          <w:sz w:val="20"/>
          <w:szCs w:val="20"/>
        </w:rPr>
        <w:t>Положения о порядке рассмотрения обращений граждан</w:t>
      </w:r>
      <w:r w:rsidRPr="003C07C9">
        <w:rPr>
          <w:rStyle w:val="apple-converted-space"/>
          <w:bCs/>
          <w:sz w:val="20"/>
          <w:szCs w:val="20"/>
        </w:rPr>
        <w:t xml:space="preserve"> </w:t>
      </w:r>
      <w:r w:rsidRPr="003C07C9">
        <w:rPr>
          <w:rStyle w:val="a3"/>
          <w:sz w:val="20"/>
          <w:szCs w:val="20"/>
        </w:rPr>
        <w:t>в Администрации Гаршинского сельсовета</w:t>
      </w:r>
      <w:r w:rsidRPr="003C07C9">
        <w:rPr>
          <w:rStyle w:val="apple-converted-space"/>
          <w:bCs/>
          <w:sz w:val="20"/>
          <w:szCs w:val="20"/>
        </w:rPr>
        <w:t xml:space="preserve"> Курманаевского района Оренбургской области</w:t>
      </w:r>
    </w:p>
    <w:p w:rsidR="003C07C9" w:rsidRPr="003C07C9" w:rsidRDefault="003C07C9" w:rsidP="003C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</w:t>
      </w:r>
      <w:r w:rsidRPr="003C07C9">
        <w:rPr>
          <w:rFonts w:ascii="Times New Roman" w:eastAsia="Times New Roman" w:hAnsi="Times New Roman" w:cs="Times New Roman"/>
          <w:bCs/>
          <w:sz w:val="20"/>
          <w:szCs w:val="20"/>
        </w:rPr>
        <w:t>от 2 мая 2006 г. № 59-ФЗ «О порядке рассмотрения обращений граждан Российской Федерации»</w:t>
      </w:r>
      <w:r w:rsidRPr="003C0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C07C9">
        <w:rPr>
          <w:rFonts w:ascii="Times New Roman" w:hAnsi="Times New Roman" w:cs="Times New Roman"/>
          <w:sz w:val="20"/>
          <w:szCs w:val="20"/>
        </w:rPr>
        <w:t>в целях дальнейшего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граждан: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sz w:val="20"/>
          <w:szCs w:val="20"/>
        </w:rPr>
      </w:pPr>
      <w:r w:rsidRPr="003C07C9">
        <w:rPr>
          <w:sz w:val="20"/>
          <w:szCs w:val="20"/>
        </w:rPr>
        <w:t xml:space="preserve">1. </w:t>
      </w:r>
      <w:r w:rsidRPr="003C07C9">
        <w:rPr>
          <w:bCs/>
          <w:sz w:val="20"/>
          <w:szCs w:val="20"/>
        </w:rPr>
        <w:t xml:space="preserve">Утвердить </w:t>
      </w:r>
      <w:r w:rsidRPr="003C07C9">
        <w:rPr>
          <w:rStyle w:val="a3"/>
          <w:b w:val="0"/>
          <w:sz w:val="20"/>
          <w:szCs w:val="20"/>
        </w:rPr>
        <w:t>Положение о порядке рассмотрения обращений гра</w:t>
      </w:r>
      <w:r w:rsidRPr="003C07C9">
        <w:rPr>
          <w:rStyle w:val="a3"/>
          <w:sz w:val="20"/>
          <w:szCs w:val="20"/>
        </w:rPr>
        <w:t>ждан</w:t>
      </w:r>
      <w:r w:rsidRPr="003C07C9">
        <w:rPr>
          <w:rStyle w:val="apple-converted-space"/>
          <w:bCs/>
          <w:sz w:val="20"/>
          <w:szCs w:val="20"/>
        </w:rPr>
        <w:t xml:space="preserve"> в Администрации Гаршинского сельсовета Курманаевского района Оренбургской области согласно приложению.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bCs/>
          <w:sz w:val="20"/>
          <w:szCs w:val="20"/>
        </w:rPr>
      </w:pPr>
      <w:r w:rsidRPr="003C07C9">
        <w:rPr>
          <w:rStyle w:val="apple-converted-space"/>
          <w:bCs/>
          <w:sz w:val="20"/>
          <w:szCs w:val="20"/>
        </w:rPr>
        <w:t xml:space="preserve">2. </w:t>
      </w:r>
      <w:proofErr w:type="gramStart"/>
      <w:r w:rsidRPr="003C07C9">
        <w:rPr>
          <w:rStyle w:val="apple-converted-space"/>
          <w:bCs/>
          <w:sz w:val="20"/>
          <w:szCs w:val="20"/>
        </w:rPr>
        <w:t>Признать постановления Администрации муниципального образования Гаршинский сельсовет Курманаевского района от 29.01.2016 № 06-п «</w:t>
      </w:r>
      <w:r w:rsidRPr="003C07C9">
        <w:rPr>
          <w:sz w:val="20"/>
          <w:szCs w:val="20"/>
        </w:rPr>
        <w:t>Об утверждении</w:t>
      </w:r>
      <w:r w:rsidRPr="003C07C9">
        <w:rPr>
          <w:b/>
          <w:sz w:val="20"/>
          <w:szCs w:val="20"/>
        </w:rPr>
        <w:t xml:space="preserve"> </w:t>
      </w:r>
      <w:r w:rsidRPr="003C07C9">
        <w:rPr>
          <w:rStyle w:val="a3"/>
          <w:b w:val="0"/>
          <w:sz w:val="20"/>
          <w:szCs w:val="20"/>
        </w:rPr>
        <w:t xml:space="preserve">Положения о порядке рассмотрения обращений граждан в Администрации муниципального образования Гаршинский сельсовет Курманаевского района», от 27.02.2018 № 10-п </w:t>
      </w:r>
      <w:r w:rsidRPr="003C07C9">
        <w:rPr>
          <w:rStyle w:val="a3"/>
          <w:sz w:val="20"/>
          <w:szCs w:val="20"/>
        </w:rPr>
        <w:t>«</w:t>
      </w:r>
      <w:r w:rsidRPr="003C07C9">
        <w:rPr>
          <w:sz w:val="20"/>
          <w:szCs w:val="20"/>
        </w:rPr>
        <w:t>О внесении изменений в</w:t>
      </w:r>
      <w:r w:rsidRPr="003C07C9">
        <w:rPr>
          <w:b/>
          <w:sz w:val="20"/>
          <w:szCs w:val="20"/>
        </w:rPr>
        <w:t xml:space="preserve"> п</w:t>
      </w:r>
      <w:r w:rsidRPr="003C07C9">
        <w:rPr>
          <w:sz w:val="20"/>
          <w:szCs w:val="20"/>
        </w:rPr>
        <w:t>остановление от 29.01.2016 № 06-п»,</w:t>
      </w:r>
      <w:r w:rsidRPr="003C07C9">
        <w:rPr>
          <w:rStyle w:val="a3"/>
          <w:sz w:val="20"/>
          <w:szCs w:val="20"/>
        </w:rPr>
        <w:t xml:space="preserve"> </w:t>
      </w:r>
      <w:r w:rsidRPr="003C07C9">
        <w:rPr>
          <w:rStyle w:val="a3"/>
          <w:b w:val="0"/>
          <w:sz w:val="20"/>
          <w:szCs w:val="20"/>
        </w:rPr>
        <w:t>от 27.02.2019 № 05-п</w:t>
      </w:r>
      <w:r w:rsidRPr="003C07C9">
        <w:rPr>
          <w:rStyle w:val="a3"/>
          <w:sz w:val="20"/>
          <w:szCs w:val="20"/>
        </w:rPr>
        <w:t xml:space="preserve"> «</w:t>
      </w:r>
      <w:r w:rsidRPr="003C07C9">
        <w:rPr>
          <w:sz w:val="20"/>
          <w:szCs w:val="20"/>
        </w:rPr>
        <w:t>О внесении изменений в постановление от 29.01.2016 № 06-п», утратившими силу.</w:t>
      </w:r>
      <w:proofErr w:type="gramEnd"/>
    </w:p>
    <w:p w:rsidR="003C07C9" w:rsidRPr="003C07C9" w:rsidRDefault="003C07C9" w:rsidP="003C07C9">
      <w:pPr>
        <w:pStyle w:val="a6"/>
        <w:ind w:firstLine="709"/>
        <w:jc w:val="both"/>
        <w:rPr>
          <w:bCs/>
          <w:sz w:val="20"/>
          <w:szCs w:val="20"/>
        </w:rPr>
      </w:pPr>
      <w:r w:rsidRPr="003C07C9">
        <w:rPr>
          <w:bCs/>
          <w:sz w:val="20"/>
          <w:szCs w:val="20"/>
        </w:rPr>
        <w:t xml:space="preserve">3. </w:t>
      </w:r>
      <w:proofErr w:type="gramStart"/>
      <w:r w:rsidRPr="003C07C9">
        <w:rPr>
          <w:bCs/>
          <w:sz w:val="20"/>
          <w:szCs w:val="20"/>
        </w:rPr>
        <w:t>Контроль за</w:t>
      </w:r>
      <w:proofErr w:type="gramEnd"/>
      <w:r w:rsidRPr="003C07C9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3C07C9" w:rsidRPr="003C07C9" w:rsidRDefault="003C07C9" w:rsidP="003C07C9">
      <w:pPr>
        <w:pStyle w:val="a6"/>
        <w:ind w:firstLine="709"/>
        <w:jc w:val="both"/>
        <w:rPr>
          <w:bCs/>
          <w:sz w:val="20"/>
          <w:szCs w:val="20"/>
        </w:rPr>
      </w:pPr>
      <w:r w:rsidRPr="003C07C9">
        <w:rPr>
          <w:bCs/>
          <w:sz w:val="20"/>
          <w:szCs w:val="20"/>
        </w:rPr>
        <w:t>4. Постановление вступает в силу после официального опубликования в газете «Сельский вестник» и подлежит размещению на официальном сайте муниципального образования Гаршинский сельсовет.</w:t>
      </w:r>
    </w:p>
    <w:p w:rsidR="003C07C9" w:rsidRPr="003C07C9" w:rsidRDefault="003C07C9" w:rsidP="003C07C9">
      <w:pPr>
        <w:pStyle w:val="a6"/>
        <w:ind w:firstLine="709"/>
        <w:jc w:val="both"/>
        <w:rPr>
          <w:bCs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Н.П.Игнатьева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C07C9">
        <w:rPr>
          <w:rFonts w:ascii="Times New Roman" w:hAnsi="Times New Roman" w:cs="Times New Roman"/>
          <w:bCs/>
          <w:sz w:val="20"/>
          <w:szCs w:val="20"/>
        </w:rPr>
        <w:t xml:space="preserve">Разослано: </w:t>
      </w:r>
      <w:r w:rsidRPr="003C07C9">
        <w:rPr>
          <w:rFonts w:ascii="Times New Roman" w:hAnsi="Times New Roman" w:cs="Times New Roman"/>
          <w:sz w:val="20"/>
          <w:szCs w:val="20"/>
        </w:rPr>
        <w:t xml:space="preserve">в дело, Правительству области, прокурору, </w:t>
      </w:r>
      <w:r w:rsidRPr="003C07C9">
        <w:rPr>
          <w:rFonts w:ascii="Times New Roman" w:hAnsi="Times New Roman" w:cs="Times New Roman"/>
          <w:bCs/>
          <w:sz w:val="20"/>
          <w:szCs w:val="20"/>
        </w:rPr>
        <w:t>газете «Сельский вестник»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center"/>
        <w:rPr>
          <w:rStyle w:val="a3"/>
          <w:sz w:val="20"/>
          <w:szCs w:val="20"/>
        </w:rPr>
      </w:pP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center"/>
        <w:rPr>
          <w:rStyle w:val="a3"/>
          <w:sz w:val="20"/>
          <w:szCs w:val="20"/>
        </w:rPr>
      </w:pPr>
    </w:p>
    <w:p w:rsidR="003C07C9" w:rsidRPr="003C07C9" w:rsidRDefault="003C07C9" w:rsidP="003C0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3C07C9" w:rsidRPr="003C07C9" w:rsidRDefault="003C07C9" w:rsidP="003C0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администрации сельсовета </w:t>
      </w:r>
    </w:p>
    <w:p w:rsidR="003C07C9" w:rsidRPr="003C07C9" w:rsidRDefault="003C07C9" w:rsidP="003C0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от 17.06.2022 № 20-п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center"/>
        <w:rPr>
          <w:rStyle w:val="a3"/>
          <w:sz w:val="20"/>
          <w:szCs w:val="20"/>
        </w:rPr>
      </w:pPr>
    </w:p>
    <w:p w:rsidR="003C07C9" w:rsidRPr="003C07C9" w:rsidRDefault="003C07C9" w:rsidP="003C07C9">
      <w:pPr>
        <w:pStyle w:val="a5"/>
        <w:spacing w:before="0" w:beforeAutospacing="0" w:after="0" w:afterAutospacing="0"/>
        <w:jc w:val="center"/>
        <w:rPr>
          <w:rStyle w:val="a3"/>
          <w:b w:val="0"/>
          <w:sz w:val="20"/>
          <w:szCs w:val="20"/>
        </w:rPr>
      </w:pPr>
      <w:r w:rsidRPr="003C07C9">
        <w:rPr>
          <w:rStyle w:val="a3"/>
          <w:sz w:val="20"/>
          <w:szCs w:val="20"/>
        </w:rPr>
        <w:t xml:space="preserve">Положение </w:t>
      </w:r>
    </w:p>
    <w:p w:rsidR="003C07C9" w:rsidRPr="003C07C9" w:rsidRDefault="003C07C9" w:rsidP="003C07C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3C07C9">
        <w:rPr>
          <w:rStyle w:val="a3"/>
          <w:sz w:val="20"/>
          <w:szCs w:val="20"/>
        </w:rPr>
        <w:t>о порядке рассмотрения обращений граждан</w:t>
      </w:r>
      <w:r w:rsidRPr="003C07C9">
        <w:rPr>
          <w:rStyle w:val="apple-converted-space"/>
          <w:bCs/>
          <w:sz w:val="20"/>
          <w:szCs w:val="20"/>
        </w:rPr>
        <w:t xml:space="preserve"> </w:t>
      </w:r>
      <w:r w:rsidRPr="003C07C9">
        <w:rPr>
          <w:rStyle w:val="a3"/>
          <w:sz w:val="20"/>
          <w:szCs w:val="20"/>
        </w:rPr>
        <w:t xml:space="preserve">в Администрации Гаршинского сельсовета Курманаевского района </w:t>
      </w:r>
      <w:r w:rsidRPr="003C07C9">
        <w:rPr>
          <w:rStyle w:val="apple-converted-space"/>
          <w:bCs/>
          <w:sz w:val="20"/>
          <w:szCs w:val="20"/>
        </w:rPr>
        <w:t>Оренбургской области</w:t>
      </w:r>
    </w:p>
    <w:p w:rsidR="003C07C9" w:rsidRPr="003C07C9" w:rsidRDefault="003C07C9" w:rsidP="003C07C9">
      <w:pPr>
        <w:pStyle w:val="a5"/>
        <w:spacing w:before="0" w:beforeAutospacing="0" w:after="0" w:afterAutospacing="0"/>
        <w:jc w:val="center"/>
        <w:rPr>
          <w:rStyle w:val="a3"/>
          <w:b w:val="0"/>
          <w:sz w:val="20"/>
          <w:szCs w:val="20"/>
        </w:rPr>
      </w:pPr>
      <w:r w:rsidRPr="003C07C9">
        <w:rPr>
          <w:rStyle w:val="a3"/>
          <w:sz w:val="20"/>
          <w:szCs w:val="20"/>
        </w:rPr>
        <w:t xml:space="preserve"> (далее – Положение)</w:t>
      </w:r>
    </w:p>
    <w:p w:rsidR="003C07C9" w:rsidRPr="003C07C9" w:rsidRDefault="003C07C9" w:rsidP="003C07C9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3C07C9" w:rsidRPr="003C07C9" w:rsidRDefault="003C07C9" w:rsidP="003C07C9">
      <w:pPr>
        <w:pStyle w:val="a9"/>
        <w:numPr>
          <w:ilvl w:val="0"/>
          <w:numId w:val="1"/>
        </w:numPr>
        <w:tabs>
          <w:tab w:val="left" w:pos="426"/>
          <w:tab w:val="center" w:pos="503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3C07C9">
        <w:rPr>
          <w:sz w:val="20"/>
          <w:szCs w:val="20"/>
        </w:rPr>
        <w:t>1.1. Настоящим Положением регулируются правоотношения, связанные с реализацией гражданином Российской Федерации (далее - гражданин) закрепленного за ним Конституцией Российской Федерации права на обращение в Администрацию Гаршинского сельсовета Курманаевского района</w:t>
      </w:r>
      <w:r w:rsidRPr="003C07C9">
        <w:rPr>
          <w:rStyle w:val="apple-converted-space"/>
          <w:bCs/>
          <w:sz w:val="20"/>
          <w:szCs w:val="20"/>
        </w:rPr>
        <w:t xml:space="preserve"> Оренбургской области</w:t>
      </w:r>
      <w:r w:rsidRPr="003C07C9">
        <w:rPr>
          <w:sz w:val="20"/>
          <w:szCs w:val="20"/>
        </w:rPr>
        <w:t xml:space="preserve"> (далее - администрация сельсовета), а также устанавливается порядок рассмотрения обращений граждан должностными лицами администрации сельсовета.</w:t>
      </w:r>
    </w:p>
    <w:p w:rsidR="003C07C9" w:rsidRPr="003C07C9" w:rsidRDefault="003C07C9" w:rsidP="003C07C9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законами, иными федеральными законами и законами Оренбургской области.</w:t>
      </w:r>
    </w:p>
    <w:p w:rsidR="003C07C9" w:rsidRPr="003C07C9" w:rsidRDefault="003C07C9" w:rsidP="003C07C9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C07C9" w:rsidRPr="003C07C9" w:rsidRDefault="003C07C9" w:rsidP="003C07C9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proofErr w:type="gramStart"/>
      <w:r w:rsidRPr="003C07C9">
        <w:rPr>
          <w:sz w:val="20"/>
          <w:szCs w:val="20"/>
        </w:rPr>
        <w:t>Установленный настоящим Положением порядок рассмотрения обращений граждан должностными лицами администрации сельсовета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1.5.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 xml:space="preserve">Работа с обращениями граждан осуществляется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Уставом муниципального образования Гаршинский сельсовет, настоящим Положением, предусматривающим порядок и последовательность действий, проводимых должностными лицами администрации сельсовета при рассмотрении обращений граждан. 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1.6. Обращения граждан поступают в виде писем, телеграмм, петиций по почте, фельдъегерской связью, в электронном виде, доставляются нарочным, а также в устной форме на личном приеме граждан в администрации сельсовета и на выездных приемах.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1.7. Делопроизводство по обращениям граждан ведется отдельно от других видов делопроизводства и осуществляется ведущим специалистом администрации сельсовета.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 xml:space="preserve">2. </w:t>
      </w:r>
      <w:r w:rsidRPr="003C07C9">
        <w:rPr>
          <w:rStyle w:val="a3"/>
          <w:sz w:val="20"/>
          <w:szCs w:val="20"/>
        </w:rPr>
        <w:t>ПРАВО ГРАЖДАН НА ОБРАЩЕНИЕ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sz w:val="20"/>
          <w:szCs w:val="20"/>
        </w:rPr>
      </w:pPr>
      <w:r w:rsidRPr="003C07C9">
        <w:rPr>
          <w:sz w:val="20"/>
          <w:szCs w:val="20"/>
        </w:rPr>
        <w:t>2.1.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сельсовета и ее должностным лицам.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2.3. Рассмотрение обращений граждан осуществляется бесплатно.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3. ПРАВО ГРАЖДАНИНА ПРИ РАССМОТРЕНИИ ОБРАЩЕНИЯ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3.1. При рассмотрении обращения должностными лицами администрации сельсовета гражданин имеет право: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07C9">
        <w:rPr>
          <w:rFonts w:ascii="Times New Roman" w:hAnsi="Times New Roman" w:cs="Times New Roman"/>
          <w:sz w:val="20"/>
          <w:szCs w:val="20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от 02.05.2006 № 59 «О порядке рассмотрения обращений граждан Российской Федерации», а в случае, предусмотренном частью 5.1 статьи 11 данного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лицу, в компетенцию которых входит решение поставленных в обращении вопросов;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обращаться с заявлением о прекращении рассмотрения обращения.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rStyle w:val="a3"/>
          <w:sz w:val="20"/>
          <w:szCs w:val="20"/>
        </w:rPr>
      </w:pPr>
      <w:r w:rsidRPr="003C07C9">
        <w:rPr>
          <w:rStyle w:val="a3"/>
          <w:sz w:val="20"/>
          <w:szCs w:val="20"/>
        </w:rPr>
        <w:t>4. ГАРАНТИИ БЕЗОПАСНОСТИ ГРАЖДАНИНА В СВЯЗИ С ЕГО ОБРАЩЕНИЕМ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lastRenderedPageBreak/>
        <w:t>4.1. Запрещается преследование гражданина в связи с его обращением в администрацию сельсовета или к должностному лицу с критикой деятельности администрации сельсовета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3C07C9">
        <w:rPr>
          <w:rStyle w:val="a3"/>
          <w:sz w:val="20"/>
          <w:szCs w:val="20"/>
        </w:rPr>
        <w:t>5. ТРЕБОВАНИЯ К ПИСЬМЕННОМУ ОБРАЩЕНИЮ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 xml:space="preserve">5.1. </w:t>
      </w:r>
      <w:proofErr w:type="gramStart"/>
      <w:r w:rsidRPr="003C07C9">
        <w:rPr>
          <w:sz w:val="20"/>
          <w:szCs w:val="20"/>
        </w:rPr>
        <w:t>Гражданин в своем письменном обращении в обязательном порядке указывает либо наименование администрации сельсовета,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3C07C9">
        <w:rPr>
          <w:sz w:val="20"/>
          <w:szCs w:val="20"/>
        </w:rPr>
        <w:t xml:space="preserve"> дату.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5.3. Обращение, поступившее в администрацию сельсовета или должностному лицу в форме электронного документа, подлежит рассмотрению в порядке, установленном Федеральным законом от 02.05.2006 № 59 «О порядке рассмотрения обращений граждан Российской Федерации» и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 ПРИЕМ И РЕГИСТРАЦИЯ ПИСЬМЕННОГО ОБРАЩЕНИЯ В АДМИНИСТРАЦИИ СЕЛЬСОВЕТА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6.1. Ведущим специалистом администрации сельсовета: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проверяется правильность адресования поступившей корреспонденции. Письменные обращения, доставленные не по назначению, незамедлительно возвращаются почтовому отделению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невскрытыми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для направления адресату;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вскрываются конверты, проверяется наличие в них документов (разорванные документы подклеиваются);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конверт подкалывается к письму;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поступившие документы (паспорт, военный билет, трудовая книжка, пенсионное удостоверение, а также фотографии и другие приложения к письму) также прикладываются к письму (в случае обнаружения, что отсутствуют приложения или сам текст письма, составляется справка, которая прилагается к конверту, и об этом сообщается заявителю).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6.2. На письма, в которых после рассмотрения обнаруживается недостача документов, упоминаемых автором в обращении, а также на заказные письма с уведомлением, в которых при вскрытии не обнаружилось письменного вложения, составляется акт.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6.3. Письма граждан с пометкой «лично» не вскрываются. На них проставляется регистрационный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штамп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и они передаются по назначению. Проставляется штамп в правом нижнем углу первого листа письменного обращения.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6.4. Все поступающие в администрацию сельсовета письменные обращения граждан и документы, связанные с их рассмотрением, принимаются и учитываются ведущим специалистом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Первичная обработка и регистрация обращений граждан (проверка правильности адресования корреспонденции, чтение, определение содержания вопросов обращения, формирование электронной базы данных обращений с присвоением регистрационного номера, проверка истории обращений гражданина) осуществляется ведущим специалистом администрации сельсовета, ответственным за ведение делопроизводства по обращениям граждан в администрации сельсовета, как правило, в течение рабочего дня, но не более 3 дней с даты поступления.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6.6. Письменные обращения, поступившие в администрацию сельсовета после 16.00 часов, регистрируются ведущим специалистом администрации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сельсовета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следующим рабочим днем.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6.7.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 xml:space="preserve">Письменное обращение, содержащее вопросы, решение которых не входит в компетенцию администрации сельсовета,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6" w:anchor="block_1104" w:history="1">
        <w:r w:rsidRPr="003C07C9">
          <w:rPr>
            <w:rFonts w:ascii="Times New Roman" w:eastAsia="Times New Roman" w:hAnsi="Times New Roman" w:cs="Times New Roman"/>
            <w:sz w:val="20"/>
            <w:szCs w:val="20"/>
          </w:rPr>
          <w:t>пункте</w:t>
        </w:r>
      </w:hyperlink>
      <w:r w:rsidRPr="003C07C9">
        <w:rPr>
          <w:rFonts w:ascii="Times New Roman" w:hAnsi="Times New Roman" w:cs="Times New Roman"/>
          <w:sz w:val="20"/>
          <w:szCs w:val="20"/>
        </w:rPr>
        <w:t xml:space="preserve"> 6.21.</w:t>
      </w:r>
      <w:r w:rsidRPr="003C07C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Положения.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6.8. </w:t>
      </w:r>
      <w:proofErr w:type="gramStart"/>
      <w:r w:rsidRPr="003C07C9">
        <w:rPr>
          <w:rFonts w:ascii="Times New Roman" w:eastAsia="Times New Roman" w:hAnsi="Times New Roman" w:cs="Times New Roman"/>
          <w:sz w:val="20"/>
          <w:szCs w:val="20"/>
        </w:rPr>
        <w:t xml:space="preserve">Письменное обращение, содержащее информацию о фактах возможных нарушений </w:t>
      </w:r>
      <w:hyperlink r:id="rId7" w:anchor="block_3" w:history="1">
        <w:r w:rsidRPr="003C07C9">
          <w:rPr>
            <w:rFonts w:ascii="Times New Roman" w:eastAsia="Times New Roman" w:hAnsi="Times New Roman" w:cs="Times New Roman"/>
            <w:sz w:val="20"/>
            <w:szCs w:val="20"/>
          </w:rPr>
          <w:t>законодательства</w:t>
        </w:r>
      </w:hyperlink>
      <w:r w:rsidRPr="003C07C9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</w:t>
      </w:r>
      <w:r w:rsidRPr="003C07C9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территориальный орган федерального органа исполнительной власти в сфере внутренних дел</w:t>
      </w:r>
      <w:r w:rsidRPr="003C07C9">
        <w:rPr>
          <w:rFonts w:ascii="Times New Roman" w:eastAsia="Times New Roman" w:hAnsi="Times New Roman" w:cs="Times New Roman"/>
          <w:sz w:val="20"/>
          <w:szCs w:val="20"/>
        </w:rPr>
        <w:t xml:space="preserve">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8" w:anchor="block_1104" w:history="1">
        <w:r w:rsidRPr="003C07C9">
          <w:rPr>
            <w:rFonts w:ascii="Times New Roman" w:eastAsia="Times New Roman" w:hAnsi="Times New Roman" w:cs="Times New Roman"/>
            <w:sz w:val="20"/>
            <w:szCs w:val="20"/>
          </w:rPr>
          <w:t>пункте</w:t>
        </w:r>
      </w:hyperlink>
      <w:r w:rsidRPr="003C07C9">
        <w:rPr>
          <w:rFonts w:ascii="Times New Roman" w:hAnsi="Times New Roman" w:cs="Times New Roman"/>
          <w:sz w:val="20"/>
          <w:szCs w:val="20"/>
        </w:rPr>
        <w:t xml:space="preserve"> 6.21.</w:t>
      </w:r>
      <w:r w:rsidRPr="003C07C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Положения.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6.9. В случае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исполнителем письменного обращения в соответствующие государственные органы, органы местного самоуправления или соответствующим должностным лицам.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6.10. Исполнитель при направлении письменного обращения на рассмотрение в другой государственный орган,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6.11.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обжалуется.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6.12. В случае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если в соответствии с запретом, предусмотренным частью 6 статьи 8 Федерального закона от 02.05.2006 № 59-ФЗ «О порядке рассмотрения обращений граждан Российской Федерации»,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6.13. Регистрация обращений осуществляется в автоматизированной системе электронного документооборота (далее – АСЭД).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6.14. При регистрации обращения вносится следующая информация о поступившем обращении: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дата поступления обращения;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вид обращения (заявление, предложение, жалоба);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данные об обратившемся гражданине: фамилия, имя, отчество, категория заявителя, место его проживания (адрес);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данные о корреспонденте, направившем обращение, если таковой имеется, а также делается отметка о контроле, если корреспондент запрашивает информацию о результатах рассмотрения обращения;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тема (темы) обращения;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данные о наличии приложений.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6.15. Датой поступления считается дата, указанная на штампе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6.16. Если обращение подписано двумя и более авторами, то обращение считается коллективным, о чем делается отметка.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6.17. Обращение проверяется на повторность.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решением. Обращения одного и того же автора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вопросам, а также многократными (три и более раз) – по одному и тому же вопросу, по которому автору даны исчерпывающие ответы соответствующими компетентными органами.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6.18. Ведущий специалист администрации сельсовета: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прочитывает письменные обращения граждан;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07C9">
        <w:rPr>
          <w:rFonts w:ascii="Times New Roman" w:hAnsi="Times New Roman" w:cs="Times New Roman"/>
          <w:sz w:val="20"/>
          <w:szCs w:val="20"/>
        </w:rPr>
        <w:t>сверяет указанные в обращении и на конверте фамилию, имя, отчество заявителя, адрес (уточняя его при необходимости).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Конверты обращений сохраняются в случаях, когда только по ним можно установить адрес отправителей, или когда дата почтового штемпеля необходима для подтверждения времени отправления и получения письма;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регистрирует обращения граждан с использованием АСЭД с заполнением всех необходимых реквизитов;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проставляет в регистрационном штампе письменного обращения регистрационный номер, который состоит из начальной буквы фамилии заявителя и порядкового номера обращения;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заполняет регистрационно-контрольную карточку обращения для текущего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сроком рассмотрения;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зарегистрированные письменные обращения передаются главе администрации сельсовета для «резолюции» и направляются ведущему специалисту администрации сельсовета для исполнения.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6.19. Обращения, поступившие в администрацию сельсовета из федеральных органов власти, от депутатов различных уровней и других корреспондентов, требующих сообщить результаты их рассмотрения, ставятся на контроль при их регистрации. При необходимости, при поступлении обращений от одного и того же лица распечатывается история обращений заявителя (заявителей), которая передается вместе с поступившим обращением.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lastRenderedPageBreak/>
        <w:t>6.20. Обращения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порядке личного приема граждан в администрации сельсовета, а заявления оформляются в дело как исполненные.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6.21. Ведущий специалист администрации сельсовета отбирает обращения, которые не подлежат рассмотрению по существу вопросов согласно статье 11 Федерального закона от 02.05.2006 № 59-ФЗ «О порядке рассмотрения обращений граждан Российской Федерации», в том числе: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если в письменном обращении не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сельсовета, должностное лицо либо уполномоченное на то лицо  прекращает переписку в связи с безосновательностью очередного обращения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О данном решении уведомляется гражданин, направивший обращение;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6.22. По вышеназванным группам обращений исполнитель письменного обращения готовит письменное уведомление (разъяснение) заявителю с обоснованием отказа в рассмотрении обращения по существу вопросов и направляет его вместе с обращением главе администрации сельсовета на подпись. Подписанное уведомление передается ведущему специалисту администрации сельсовета для отправки заявителю, о чем делается отметка в базе данных АСЭД.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6.23. Максимальный срок подготовки и отправки уведомления – семь дней со дня регистрации обращения.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6.24. Повторные обращения граждан в обязательном порядке ставятся на контроль.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 ТРЕБОВАНИЯ К ПОРЯДКУ РАССМОТРЕНИЯ ОБРАЩЕНИЙ ГРАЖДАН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7.1. Порядок информирования о ходе рассмотрения обращений граждан.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7.1.1. Информация о ходе рассмотрения обращений граждан предоставляется: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непосредственно в здании администрации сельсовета (кабинет главы);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 телефону;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 электронной почте;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 почте при обращении заявителя с письменным запросом о предоставлении информации;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на официальном сайте администрации сельсовета в информационн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телекоммуникационной сети «Интернет».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7.1.2. Местонахождение администрации сельсовета: ул. Центральная, дом 70, с.Гаршино, Оренбургская область, 461077; Адрес электронной почты: </w:t>
      </w:r>
      <w:r w:rsidRPr="003C07C9">
        <w:rPr>
          <w:rFonts w:ascii="Times New Roman" w:hAnsi="Times New Roman" w:cs="Times New Roman"/>
          <w:sz w:val="20"/>
          <w:szCs w:val="20"/>
          <w:lang w:val="en-US"/>
        </w:rPr>
        <w:t>sovetgarsh</w:t>
      </w:r>
      <w:r w:rsidRPr="003C07C9">
        <w:rPr>
          <w:rFonts w:ascii="Times New Roman" w:hAnsi="Times New Roman" w:cs="Times New Roman"/>
          <w:sz w:val="20"/>
          <w:szCs w:val="20"/>
        </w:rPr>
        <w:t>@</w:t>
      </w:r>
      <w:r w:rsidRPr="003C07C9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3C07C9">
        <w:rPr>
          <w:rFonts w:ascii="Times New Roman" w:hAnsi="Times New Roman" w:cs="Times New Roman"/>
          <w:sz w:val="20"/>
          <w:szCs w:val="20"/>
        </w:rPr>
        <w:t>.</w:t>
      </w:r>
      <w:r w:rsidRPr="003C07C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C07C9">
        <w:rPr>
          <w:rFonts w:ascii="Times New Roman" w:hAnsi="Times New Roman" w:cs="Times New Roman"/>
          <w:sz w:val="20"/>
          <w:szCs w:val="20"/>
        </w:rPr>
        <w:t>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7.1.3. При ответах на телефонные звонки и устные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обращения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должностные лица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звонил гражданин, фамилии, имени, отчестве и должности специалиста, должностного лица, принявшего телефонный звонок.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должен быть переадресован на другое должностное лицо или же </w:t>
      </w:r>
      <w:r w:rsidRPr="003C07C9">
        <w:rPr>
          <w:rFonts w:ascii="Times New Roman" w:hAnsi="Times New Roman" w:cs="Times New Roman"/>
          <w:sz w:val="20"/>
          <w:szCs w:val="20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7.1.4. Должностные лица,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7.1.5. Гражданин с учетом работы администрации сельсовета с момента приема обращения имеет право на получение сведений о ходе рассмотрения его обращения по телефону, при личном обращении.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7.1.6. Граждане в обязательном порядке информируются: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 переадресации обращения в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 невозможности рассмотрения обращения с указанием оснований для этого;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 продлении сроков рассмотрения обращения с указанием оснований для этого.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7.2. Порядок получения консультаций (справок) о ходе рассмотрения обращений граждан.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7.2.1. Консультации (справки) по вопросам рассмотрения обращений граждан предоставляются ведущим специалистом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7.2.2. Консультации предоставляются по вопросам: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требований к оформлению письменного обращения;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требований к заявителю, пришедшему на прием; мест и графиков личного приема должностными лицами администрации сельсовета для рассмотрения устных обращений;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порядка и сроков рассмотрения обращений; порядка обжалования действий (бездействия) и решений, осуществляемых и принимаемых в ходе рассмотрения обращений граждан.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7.2.3. Консультации предоставляются при личном обращении, с использованием средств массовой информации, информационных систем общего пользования.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7.3. Результат рассмотрения обращений граждан.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7.3.1. Конечными результатами рассмотрения обращений граждан могут являться: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направление гражданину письменного ответа по существу поставленных в обращении вопросов;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переадресация обращения в соответствующий государственный орган, орган местного самоуправления или организацию, в компетенцию которых входит решение поставленных в обращении вопросов, и уведомление гражданина о переадресации его обращения;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уведомление гражданина об отказе в рассмотрении его обращения с изложением причин;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устный ответ на обращение с согласия гражданина.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 РАССМОТРЕНИЕ ПИСЬМЕННЫХ ОБРАЩЕНИЙ ГРАЖДАН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8.1. Обращение, поступившее в администрацию сельсовета или должностному лицу в соответствии с их компетенцией, подлежит обязательному рассмотрению.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8.2. Глава администрации сельсовета при рассмотрении обращений граждан дает необходимые поручения, определяет исполнителей, характер действий и сроки рассмотрения, определяет необходимость проверки обращения с выездом на место, или комиссионного рассмотрения, ставит исполнение поручений на контроль.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8.3. Ведущий специалист администрации сельсовета заполняет в АСЭД</w:t>
      </w:r>
      <w:r w:rsidRPr="003C07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07C9">
        <w:rPr>
          <w:rFonts w:ascii="Times New Roman" w:hAnsi="Times New Roman" w:cs="Times New Roman"/>
          <w:sz w:val="20"/>
          <w:szCs w:val="20"/>
        </w:rPr>
        <w:t>все необходимые данные о поручениях главы администрации сельсовета по обращению, при необходимости вносит «резолюцию»,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Письменные уведомления заявителям посылаются на бланках администрации сельсовета установленного образца за подписью главы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8.4. Если в резолюции главы администрации сельсовета указано несколько исполнителей, то ответственным за исполнение всех поставленных в обращении вопросов является исполнитель, указанный в списке первым.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случае разногласия между специалистами о принадлежности обращения окончательное решение по данному вопросу принимается главой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8.5. В процессе рассмотрения обращения по существу исполнитель вправе: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запросить дополнительную информацию в исполнительных органах власти, органах местного самоуправления;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пригласить на личную беседу гражданина, запросить у него дополнительную информацию.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8.6. В случае необходимости получения дополнительной информации по вопросам, поставленным в обращении, в других государственных органах, органах местного самоуправления и у должностных лиц, </w:t>
      </w:r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исключением судов, органов дознания и органов предварительного следствия, </w:t>
      </w:r>
      <w:r w:rsidRPr="003C07C9">
        <w:rPr>
          <w:rFonts w:ascii="Times New Roman" w:hAnsi="Times New Roman" w:cs="Times New Roman"/>
          <w:sz w:val="20"/>
          <w:szCs w:val="20"/>
        </w:rPr>
        <w:t>исполнителем подготавливается запрос.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8.7. Запрос должен содержать: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данные об обращении, по которому запрашивается информация; вопрос обращения, для разрешения которого необходима информация;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вид запрашиваемой информации, содержание запроса;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lastRenderedPageBreak/>
        <w:t>срок, в течение которого необходимо предоставить информацию по запросу, но не более пятнадцати дней.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8.8. Запрос подписывается главой администрации сельсовета или замещающим его лицом.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Запрос направляется в соответствующий орган государственной власти, орган местного самоуправления или организацию.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8.9. При подготовке ответа на запрос в обязательном порядке указываются реквизиты запроса, по которому подготовлена информация, сведения об обращении и запрашиваемая информация по вопросам обращения, а также сведения о причинах нарушения сроков (в случае нарушения сроков подготовки информации по запросу) или причинах невозможности предоставления запрашиваемой информации.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8.10.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приглашает гражданина на личную беседу.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Приглашение гражданина на беседу осуществляется по телефону, факсу, посредством использования электронных сре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язи, почтой и другими способами, но не позднее, чем за пять дней до назначенной даты проведения беседы.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случае отказа гражданина (или неявки при наличии подтверждения о приглашении гражданина предложенным способом в надлежащий срок) ответ на обращение подготавливается по существу рассмотренных вопросов с указанием на то, что недостаточность информации, обусловленная неявкой гражданина на личную беседу, может повлечь недостаточно детальное рассмотрение обращения.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8.11. 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лично, исполнитель выезжает по месту нахождения гражданина для беседы и получения дополнительных материалов.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Гражданин уведомляется о дате и времени его посещения исполнителем. В ответе на обращение, рассмотрение которого производилось с выездом на место, указывается информация о полученных на выезде сведениях и дается им оценка при подготовке ответа на поставленные в обращении вопросы.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8.12. По результатам рассмотрения обращений готовятся ответы заявителям и при необходимости корреспондентам, поставившим обращение на контроль.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При рассмотрении обращения работниками</w:t>
      </w:r>
      <w:r w:rsidRPr="003C07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07C9">
        <w:rPr>
          <w:rFonts w:ascii="Times New Roman" w:hAnsi="Times New Roman" w:cs="Times New Roman"/>
          <w:sz w:val="20"/>
          <w:szCs w:val="20"/>
        </w:rPr>
        <w:t>администрации сельсовета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При проверке обращений с выездом на место результаты рассмотрения оформляются справкой или докладной запиской, которая направляется главе администрации сельсовета, и служит основанием для подготовки ответа.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8.13. Подготовленные по результатам рассмотрения обращений ответы должны соответствовать следующим требованиям: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ответы по результатам рассмотрения обращений граждан, направляемые корреспондентам, поставившим обращения на контроль, направляются только за подписью главы администрации сельсовета, ответы заявителям, как правило, за подписью исполнителей;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сельсовета или должностному лицу в форме электронного документа, и в письменной форме по почтовому адресу, указанному в обращении, поступившем в администрацию сельсовета или должностному лицу в письменной форме.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Кроме того, на поступившее в администрацию сельсовета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 от 2 мая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2006 года «О порядке рассмотрения обращений граждан Российской Федерации» на официальном сайте муниципального образования Гаршинский сельсовет в информационно-телекоммуникационной сети «Интернет»;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ответе должно быть указано, кому он направлен, дата отправки, регистрационный номер обращения, присвоенный администрацией сельсовета, на какой исходящий номер, дату документа, дается ответ, фамилия, имя, отчество и номер телефона исполнителя.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8.14. Вся информация, представленная исполнителем о результатах рассмотрения обращения, докладывается главе администрации сельсовета, давшим поручение. В АСЭД исполнителями заполняются необходимые реквизиты.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lastRenderedPageBreak/>
        <w:t>Материалы по рассмотрению обращения (ответы исполнителей, копии ответов заявителю и корреспонденту, справки и докладные записки и др.) формируются в дело с регистрационным номером обращения, которое хранится у ведущего специалиста администрации сельсовета в соответствии со сроками, определенными номенклатурой дел.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9. ПОРЯДОК РАССМОТРЕНИЯ ОТДЕЛЬНЫХ ОБРАЩЕНИЙ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  <w:lang w:eastAsia="ru-RU"/>
        </w:rPr>
        <w:t xml:space="preserve">9.1. </w:t>
      </w:r>
      <w:r w:rsidRPr="003C07C9">
        <w:rPr>
          <w:sz w:val="20"/>
          <w:szCs w:val="20"/>
        </w:rPr>
        <w:t>В случае</w:t>
      </w:r>
      <w:proofErr w:type="gramStart"/>
      <w:r w:rsidRPr="003C07C9">
        <w:rPr>
          <w:sz w:val="20"/>
          <w:szCs w:val="20"/>
        </w:rPr>
        <w:t>,</w:t>
      </w:r>
      <w:proofErr w:type="gramEnd"/>
      <w:r w:rsidRPr="003C07C9">
        <w:rPr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9.3. Администрация сельсовета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9.4. В случае</w:t>
      </w:r>
      <w:proofErr w:type="gramStart"/>
      <w:r w:rsidRPr="003C07C9">
        <w:rPr>
          <w:sz w:val="20"/>
          <w:szCs w:val="20"/>
        </w:rPr>
        <w:t>,</w:t>
      </w:r>
      <w:proofErr w:type="gramEnd"/>
      <w:r w:rsidRPr="003C07C9">
        <w:rPr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9.5. В случае</w:t>
      </w:r>
      <w:proofErr w:type="gramStart"/>
      <w:r w:rsidRPr="003C07C9">
        <w:rPr>
          <w:sz w:val="20"/>
          <w:szCs w:val="20"/>
        </w:rPr>
        <w:t>,</w:t>
      </w:r>
      <w:proofErr w:type="gramEnd"/>
      <w:r w:rsidRPr="003C07C9">
        <w:rPr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9.6. В случае</w:t>
      </w:r>
      <w:proofErr w:type="gramStart"/>
      <w:r w:rsidRPr="003C07C9">
        <w:rPr>
          <w:sz w:val="20"/>
          <w:szCs w:val="20"/>
        </w:rPr>
        <w:t>,</w:t>
      </w:r>
      <w:proofErr w:type="gramEnd"/>
      <w:r w:rsidRPr="003C07C9">
        <w:rPr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сельсовета,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 xml:space="preserve">9.7. </w:t>
      </w:r>
      <w:proofErr w:type="gramStart"/>
      <w:r w:rsidRPr="003C07C9">
        <w:rPr>
          <w:sz w:val="20"/>
          <w:szCs w:val="20"/>
        </w:rPr>
        <w:t>В случае поступления в администрацию сельсовета или должностному лицу письменного обращения, содержащего вопрос, ответ на который размещен в соответствии с</w:t>
      </w:r>
      <w:r w:rsidRPr="003C07C9">
        <w:rPr>
          <w:rStyle w:val="apple-converted-space"/>
          <w:color w:val="22272F"/>
          <w:sz w:val="20"/>
          <w:szCs w:val="20"/>
        </w:rPr>
        <w:t xml:space="preserve"> </w:t>
      </w:r>
      <w:hyperlink r:id="rId9" w:anchor="/document/12146661/entry/1004" w:history="1">
        <w:r w:rsidRPr="003C07C9">
          <w:rPr>
            <w:rStyle w:val="a4"/>
            <w:sz w:val="20"/>
            <w:szCs w:val="20"/>
          </w:rPr>
          <w:t>частью 4 статьи 10</w:t>
        </w:r>
      </w:hyperlink>
      <w:r w:rsidRPr="003C07C9">
        <w:rPr>
          <w:sz w:val="20"/>
          <w:szCs w:val="20"/>
        </w:rPr>
        <w:t xml:space="preserve"> Федерального закона от 2 мая 2006 года «О порядке рассмотрения обращений граждан Российской Федерации» на официальном сайте муниципального образования Гаршинский сельсовет в информационно-телекоммуникационной сети «Интернет», гражданину, направившему обращение, в течение семи дней со дня регистрации обращения</w:t>
      </w:r>
      <w:proofErr w:type="gramEnd"/>
      <w:r w:rsidRPr="003C07C9">
        <w:rPr>
          <w:sz w:val="20"/>
          <w:szCs w:val="20"/>
        </w:rPr>
        <w:t xml:space="preserve">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9.8. В случае</w:t>
      </w:r>
      <w:proofErr w:type="gramStart"/>
      <w:r w:rsidRPr="003C07C9">
        <w:rPr>
          <w:sz w:val="20"/>
          <w:szCs w:val="20"/>
        </w:rPr>
        <w:t>,</w:t>
      </w:r>
      <w:proofErr w:type="gramEnd"/>
      <w:r w:rsidRPr="003C07C9">
        <w:rPr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3C07C9">
        <w:rPr>
          <w:rStyle w:val="apple-converted-space"/>
          <w:color w:val="22272F"/>
          <w:sz w:val="20"/>
          <w:szCs w:val="20"/>
        </w:rPr>
        <w:t xml:space="preserve"> </w:t>
      </w:r>
      <w:hyperlink r:id="rId10" w:anchor="/document/10102673/entry/5" w:history="1">
        <w:r w:rsidRPr="003C07C9">
          <w:rPr>
            <w:rStyle w:val="a4"/>
            <w:sz w:val="20"/>
            <w:szCs w:val="20"/>
          </w:rPr>
          <w:t>государственную</w:t>
        </w:r>
      </w:hyperlink>
      <w:r w:rsidRPr="003C07C9">
        <w:rPr>
          <w:rStyle w:val="apple-converted-space"/>
          <w:color w:val="22272F"/>
          <w:sz w:val="20"/>
          <w:szCs w:val="20"/>
        </w:rPr>
        <w:t xml:space="preserve"> </w:t>
      </w:r>
      <w:r w:rsidRPr="003C07C9">
        <w:rPr>
          <w:sz w:val="20"/>
          <w:szCs w:val="20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07C9" w:rsidRPr="003C07C9" w:rsidRDefault="003C07C9" w:rsidP="003C07C9">
      <w:pPr>
        <w:pStyle w:val="a6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9.9. В случае</w:t>
      </w:r>
      <w:proofErr w:type="gramStart"/>
      <w:r w:rsidRPr="003C07C9">
        <w:rPr>
          <w:sz w:val="20"/>
          <w:szCs w:val="20"/>
        </w:rPr>
        <w:t>,</w:t>
      </w:r>
      <w:proofErr w:type="gramEnd"/>
      <w:r w:rsidRPr="003C07C9">
        <w:rPr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10. СРОКИ РАССМОТРЕНИЯ ПИСЬМЕННОГО ОБРАЩЕНИЯ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10.1. Письменное обращение, поступившее в администрацию сельсовета или должностному лицу в соответствии с их компетенцией, рассматривается в течение 30 дней со дня его регистрации.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7C9">
        <w:rPr>
          <w:sz w:val="20"/>
          <w:szCs w:val="20"/>
        </w:rPr>
        <w:t>10.2. В исключительных случаях, а также в случае направления запроса, предусмотренного пунктом 8.6. настоящего Положения, глава администрации сельсовета,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lastRenderedPageBreak/>
        <w:t>11. ОРГАНИЗАЦИЯ ЛИЧНОГО ПРИЕМА ГРАЖДАН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11.1. Личный прием граждан ведет глава администрации сельсовета в соответствии с графиком.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Посетители могут заблаговременно ознакомиться с графиком личного приема, который вывешивается в здании администрации сельсовета на доступном месте, а также размещается на официальном сайте муниципального образования Гаршинский сельсовет.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11.2. Запись на прием производится в администрации сельсовета с 9.00 до 17.00 без ограничения.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11.3. Запись граждан на личный прием к главе администрации сельсовета производится, как правило, в зависимости от характера обращений граждан и вопросов, курируемых должностным лицом, ведущим личный прием.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11.4. Регистрация граждан, обратившихся на личный прием, осуществляется в журнале с указанием даты, фамилии, имени, отчества, адреса проживания заявителя в соответствии с предъявленным документом, удостоверяющим его личность. На каждого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обратившегося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на прием гражданина заполняется карточка учета прием посетителей, которая передается главе администрации сельсовета, ведущему специалисту администрации сельсовета, осуществляющим личный прием граждан. Форма карточки учета приема посетителей приведена в приложении к настоящему Положению. Регистрационный номер обращения на личном приеме состоит из начальных букв «Личный прием» и порядкового номера записи на прием (например, ЛП-112).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11.5. </w:t>
      </w:r>
      <w:r w:rsidRPr="003C07C9">
        <w:rPr>
          <w:rFonts w:ascii="Times New Roman" w:hAnsi="Times New Roman" w:cs="Times New Roman"/>
          <w:sz w:val="20"/>
          <w:szCs w:val="20"/>
          <w:shd w:val="clear" w:color="auto" w:fill="FFFFFF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11.6. При необходимости проводятся предварительные беседы должностным лицом администрации сельсовета с гражданами, ожидающими личного приема.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11.7.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Ожидающие личного приема граждане приглашаются на беседу ведущем специалистом администрации сельсовета, который записывает посетителя к должностному лицу, ведущему личный прием граждан, либо приглашает к другому должностному лицу в связи с характером поставленных вопросов, либо разъясняет, в какие органы следует обратиться для решения поставленных вопросов.</w:t>
      </w:r>
      <w:proofErr w:type="gramEnd"/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11.8. В случае невозможности осуществления личного приема главой администрации сельсовета в установленный по графику приема день, прием ведет его ведущий специалист или назначенное им другое должностное лицо администрации сельсовета. В случае необходимости главой администрации сельсовета определяется дополнительный день приема.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11.9. В случае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если назначенный для приема день является праздничным, то глава администрации сельсовета, назначает дополнительный день приема.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11.10. Глава администрации сельсовета, проводит личный прием граждан по утвержденному графику.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11.11. Ведущий специалист администрации сельсовета, в случае необходимости, обязан присутствовать на личном приеме граждан, который ведет глава администрации сельсовета. Во время приема граждан все поручения главы администрации сельсовета фиксируются ведущим специалистом администрации сельсовета, который, в случае необходимости, делает ксерокопии документов заявителей, выполняет другие поручения главы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11.12. Во время личного приема должностными лицами администрации сельсовета не допускается рассмотрение служебных вопросов.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>11.13. Содержание устного обращения заносится в карточку учета приема посетителей. В случае</w:t>
      </w:r>
      <w:proofErr w:type="gramStart"/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учета личного приема гражданина. В остальных случаях дается письменный ответ по существу поставленных в обращении вопросов.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11.14.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вопросов.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>11.15.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11.16. Должностное лицо, ведущее личный прием, как правило, в присутствии посетителя рассматривает обращение по существу поставленных вопросов, которое записывается в карточке учета приема посетителей. В случае невозможности рассмотрения обращения на личном приеме, должностное лицо оформляет резолюцию, в которой указываются соответствующие поручения исполнителям по рассмотрению обращения.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>11.17. В случае</w:t>
      </w:r>
      <w:proofErr w:type="gramStart"/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в обращении содержатся вопросы, решение которых не входит в компетенцию администрации сельсовета, гражданину дается разъяснение, куда и в каком порядке ему следует обратиться.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eastAsia="Times New Roman" w:hAnsi="Times New Roman" w:cs="Times New Roman"/>
          <w:color w:val="000000"/>
          <w:sz w:val="20"/>
          <w:szCs w:val="20"/>
        </w:rPr>
        <w:t>11.18.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11.19. Заявления граждан, изъявивших желание передать свое обращение в письменном виде, не дожидаясь личного приема, передаются вместе с карточкой учета приема посетителей должностному лицу, ведущему прием. После окончания личного приема ведущий специалист администрации сельсовета проводит первичную обработку материалов приема граждан.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lastRenderedPageBreak/>
        <w:t xml:space="preserve">11.20. В соответствии с резолюциями должностных лиц, проводивших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прием граждан, ведущий специалист администрации сельсовета направляет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исполнителям поручения с указанием сроков их рассмотрения. Копия карточки учета приема посетителей с резолюцией должностного лица передается ведущему специалисту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11.21.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выполнением поручений и указаний, данных во время личного приема граждан главой администрации сельсовета, возлагается на ведущего специалиста администрации сельсовета. Ответственность за своевременное и объективное рассмотрение обращений, поступивших на личном приеме граждан, возлагается на должностное лицо, проводившее прием.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11.22. Ответы исполнителей по рассмотрению обращений граждан, обратившихся на личный прием, направляются главе администрации сельсовета,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проводившим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прием, который списывает материалы рассмотрения «В дело», либо дает дополнительные поручения. 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12. ОФОРМЛЕНИЕ ДЕЛА ПО ОБРАЩЕНИЮ, ХРАНЕНИЕ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12.1. Администрация сельсовета, ответственная за исполнение обращений граждан, направляет гражданину в порядке делопроизводства подписанный главой администрации сельсовета ответ. По желанию гражданина ответ на обращение может быть вручен ему лично, отправлен по почте.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12.2. Ведущий специалист администрации сельсовета формирует дело по обращению гражданина, куда подшиваются все материалы по рассмотрению обращения, в том числе поручения главы администрации сельсовета, поступившие справки.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12.3. Информацию о результатах рассмотрения обращения в АСЭД вносит исполнитель.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12.4. Датой завершения рассмотрения обращения и снятия с контроля является дата ответа заявителю, дата отправки ответа на запрос корреспондента или дата списания «В дело» ответа, полученного от исполнителя.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12.5.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сельсовета.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Документы в делах располагаются в хронологическом порядке. Сформированные дела помещаются в специальные папки и располагаются в них в соответствии с порядковыми номерами.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Хранение рассмотренных обращений и материалов к ним обеспечивается ведущим специалистом администрации сельсовета в текущем архиве в течение пяти лет.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По истечении сроков хранения в текущем архиве администрации сельсовета соответствующие обращения и материалы их рассмотрения в соответствии с заключением экспертной комиссии администрации сельсовета уничтожаются в установленном порядке либо передаются на государственное хранение.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СОБЛЮДЕНИЕМ ПОРЯДКА РАССМОТРЕНИЯ ОБРАЩЕНИЙ ГРАЖДАН, АНАЛИЗ РЕЗУЛЬТАТОВ РАБОТЫ ПО РАССМОТРЕНИЮ ОБРАЩЕНИЙ ГРАЖДАН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13.1. Глава администрации сельсовета, осуществляет в пределах своей компетенции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соблюдением порядка рассмотрения обращений, анализирует содержание поступивших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3C07C9" w:rsidRPr="003C07C9" w:rsidRDefault="003C07C9" w:rsidP="003C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13.2. Ведущий специалист администрации сельсовета ежеквартально проводит анализ работы по рассмотрению обращений граждан в администрации сельсовета. Информация о работе с обращениями граждан размещается на официальном сайте муниципального образования Гаршинский сельсовет.</w:t>
      </w:r>
    </w:p>
    <w:p w:rsidR="003C07C9" w:rsidRPr="003C07C9" w:rsidRDefault="003C07C9" w:rsidP="003C07C9">
      <w:pPr>
        <w:pStyle w:val="a5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3C07C9">
        <w:rPr>
          <w:rStyle w:val="a3"/>
          <w:sz w:val="20"/>
          <w:szCs w:val="20"/>
        </w:rPr>
        <w:t>14. ОТВЕТСТВЕННОСТЬ ЗА НАРУШЕНИЕ НАСТОЯЩЕГО ПОЛОЖЕНИЯ</w:t>
      </w:r>
    </w:p>
    <w:p w:rsidR="003C07C9" w:rsidRPr="003C07C9" w:rsidRDefault="003C07C9" w:rsidP="003C07C9">
      <w:pPr>
        <w:pStyle w:val="s12"/>
        <w:shd w:val="clear" w:color="auto" w:fill="FFFFFF"/>
        <w:ind w:firstLine="709"/>
        <w:jc w:val="both"/>
        <w:rPr>
          <w:rStyle w:val="a3"/>
          <w:b w:val="0"/>
          <w:sz w:val="20"/>
          <w:szCs w:val="20"/>
        </w:rPr>
      </w:pPr>
      <w:r w:rsidRPr="003C07C9">
        <w:rPr>
          <w:rStyle w:val="a3"/>
          <w:sz w:val="20"/>
          <w:szCs w:val="20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pStyle w:val="a5"/>
        <w:spacing w:before="0" w:beforeAutospacing="0" w:after="0" w:afterAutospacing="0"/>
        <w:jc w:val="right"/>
        <w:rPr>
          <w:rStyle w:val="a3"/>
          <w:b w:val="0"/>
          <w:sz w:val="20"/>
          <w:szCs w:val="20"/>
        </w:rPr>
      </w:pPr>
      <w:r w:rsidRPr="003C07C9">
        <w:rPr>
          <w:rStyle w:val="a3"/>
          <w:sz w:val="20"/>
          <w:szCs w:val="20"/>
        </w:rPr>
        <w:t xml:space="preserve">Приложение </w:t>
      </w:r>
      <w:proofErr w:type="gramStart"/>
      <w:r w:rsidRPr="003C07C9">
        <w:rPr>
          <w:rStyle w:val="a3"/>
          <w:sz w:val="20"/>
          <w:szCs w:val="20"/>
        </w:rPr>
        <w:t>к</w:t>
      </w:r>
      <w:proofErr w:type="gramEnd"/>
    </w:p>
    <w:p w:rsidR="003C07C9" w:rsidRPr="003C07C9" w:rsidRDefault="003C07C9" w:rsidP="003C07C9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  <w:r w:rsidRPr="003C07C9">
        <w:rPr>
          <w:rStyle w:val="a3"/>
          <w:sz w:val="20"/>
          <w:szCs w:val="20"/>
        </w:rPr>
        <w:t>Положению о порядке рассмотрения обращений граждан</w:t>
      </w:r>
      <w:r w:rsidRPr="003C07C9">
        <w:rPr>
          <w:rStyle w:val="apple-converted-space"/>
          <w:bCs/>
          <w:sz w:val="20"/>
          <w:szCs w:val="20"/>
        </w:rPr>
        <w:t> </w:t>
      </w:r>
      <w:r w:rsidRPr="003C07C9">
        <w:rPr>
          <w:b/>
          <w:sz w:val="20"/>
          <w:szCs w:val="20"/>
        </w:rPr>
        <w:br/>
      </w:r>
      <w:r w:rsidRPr="003C07C9">
        <w:rPr>
          <w:rStyle w:val="a3"/>
          <w:sz w:val="20"/>
          <w:szCs w:val="20"/>
        </w:rPr>
        <w:t>в Администрации Гаршинского</w:t>
      </w:r>
      <w:r>
        <w:rPr>
          <w:rStyle w:val="a3"/>
          <w:sz w:val="20"/>
          <w:szCs w:val="20"/>
        </w:rPr>
        <w:t xml:space="preserve"> сельсовета</w:t>
      </w:r>
    </w:p>
    <w:p w:rsidR="003C07C9" w:rsidRPr="003C07C9" w:rsidRDefault="003C07C9" w:rsidP="003C07C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C07C9">
        <w:rPr>
          <w:sz w:val="20"/>
          <w:szCs w:val="20"/>
        </w:rPr>
        <w:t>Карточка учета приема посетителей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C07C9">
        <w:rPr>
          <w:sz w:val="20"/>
          <w:szCs w:val="20"/>
        </w:rPr>
        <w:t>№_______              «_____»___________ 20__г.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Фамилия, Имя, Отчество заявителя  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Место работы, занимаемая должность 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Адрес, телефон 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Краткое содержание заявления 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Фамилия ведущего прием 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rPr>
          <w:sz w:val="20"/>
          <w:szCs w:val="20"/>
        </w:rPr>
      </w:pPr>
    </w:p>
    <w:p w:rsidR="003C07C9" w:rsidRPr="003C07C9" w:rsidRDefault="003C07C9" w:rsidP="003C07C9">
      <w:pPr>
        <w:pStyle w:val="a6"/>
        <w:rPr>
          <w:sz w:val="20"/>
          <w:szCs w:val="20"/>
        </w:rPr>
      </w:pPr>
    </w:p>
    <w:p w:rsidR="003C07C9" w:rsidRPr="003C07C9" w:rsidRDefault="003C07C9" w:rsidP="003C07C9">
      <w:pPr>
        <w:pStyle w:val="a6"/>
        <w:jc w:val="center"/>
        <w:rPr>
          <w:sz w:val="20"/>
          <w:szCs w:val="20"/>
        </w:rPr>
      </w:pPr>
      <w:r w:rsidRPr="003C07C9">
        <w:rPr>
          <w:sz w:val="20"/>
          <w:szCs w:val="20"/>
        </w:rPr>
        <w:t>Оборотная сторона</w:t>
      </w:r>
    </w:p>
    <w:p w:rsidR="003C07C9" w:rsidRPr="003C07C9" w:rsidRDefault="003C07C9" w:rsidP="003C07C9">
      <w:pPr>
        <w:pStyle w:val="a6"/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Кому и что поручено, дата___________________________________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Результат рассмотрения ____________________________________ 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_________________________________________________________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07C9">
        <w:rPr>
          <w:sz w:val="20"/>
          <w:szCs w:val="20"/>
        </w:rPr>
        <w:t xml:space="preserve">       Когда и кем дан ответ______________________________________</w:t>
      </w: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C07C9" w:rsidRPr="003C07C9" w:rsidRDefault="003C07C9" w:rsidP="003C07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tbl>
      <w:tblPr>
        <w:tblpPr w:leftFromText="180" w:rightFromText="180" w:vertAnchor="text" w:horzAnchor="margin" w:tblpY="207"/>
        <w:tblW w:w="4536" w:type="dxa"/>
        <w:tblLook w:val="0000"/>
      </w:tblPr>
      <w:tblGrid>
        <w:gridCol w:w="4536"/>
      </w:tblGrid>
      <w:tr w:rsidR="003C07C9" w:rsidRPr="003C07C9" w:rsidTr="00787E6F">
        <w:trPr>
          <w:trHeight w:val="3598"/>
        </w:trPr>
        <w:tc>
          <w:tcPr>
            <w:tcW w:w="4536" w:type="dxa"/>
          </w:tcPr>
          <w:p w:rsidR="003C07C9" w:rsidRPr="003C07C9" w:rsidRDefault="003C07C9" w:rsidP="003C07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8800" cy="685800"/>
                  <wp:effectExtent l="0" t="0" r="0" b="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7C9" w:rsidRPr="003C07C9" w:rsidRDefault="003C07C9" w:rsidP="003C07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07C9" w:rsidRPr="003C07C9" w:rsidRDefault="003C07C9" w:rsidP="003C07C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Гаршинский сельсовет</w:t>
            </w:r>
          </w:p>
          <w:p w:rsidR="003C07C9" w:rsidRPr="003C07C9" w:rsidRDefault="003C07C9" w:rsidP="003C07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Курманаевского района</w:t>
            </w:r>
          </w:p>
          <w:p w:rsidR="003C07C9" w:rsidRPr="003C07C9" w:rsidRDefault="003C07C9" w:rsidP="003C07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Оренбургской области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ПОСТАНОВЛЕНИЕ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17.06.2022 № 21-п</w:t>
            </w:r>
          </w:p>
        </w:tc>
      </w:tr>
    </w:tbl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C07C9" w:rsidRPr="003C07C9" w:rsidRDefault="003C07C9" w:rsidP="003C07C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ook w:val="01E0"/>
      </w:tblPr>
      <w:tblGrid>
        <w:gridCol w:w="9570"/>
      </w:tblGrid>
      <w:tr w:rsidR="003C07C9" w:rsidRPr="003C07C9" w:rsidTr="00787E6F">
        <w:trPr>
          <w:jc w:val="center"/>
        </w:trPr>
        <w:tc>
          <w:tcPr>
            <w:tcW w:w="9571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noProof/>
                <w:sz w:val="20"/>
                <w:szCs w:val="20"/>
              </w:rPr>
              <w:t>Об утверждении муниципальной программ</w:t>
            </w: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 «Энергосбережение и повышение энергетической эффективности в муниципальном образовании Гаршинский сельсовет Курманаевского района Оренбургской области на 2022–2026 годы»</w:t>
            </w:r>
          </w:p>
        </w:tc>
      </w:tr>
    </w:tbl>
    <w:p w:rsidR="003C07C9" w:rsidRPr="003C07C9" w:rsidRDefault="003C07C9" w:rsidP="003C07C9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u w:val="single"/>
        </w:rPr>
      </w:pPr>
    </w:p>
    <w:p w:rsidR="003C07C9" w:rsidRPr="003C07C9" w:rsidRDefault="003C07C9" w:rsidP="003C07C9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u w:val="single"/>
        </w:rPr>
      </w:pPr>
    </w:p>
    <w:p w:rsidR="003C07C9" w:rsidRPr="003C07C9" w:rsidRDefault="003C07C9" w:rsidP="003C0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некоторых мерах по повышению энергетической и экологической эффективности российской экономики", постановлением Правительства Российской Федерации от 11.02.2021 г. № 161 «Об утверждении требований к региональным и муниципальным программам</w:t>
      </w:r>
      <w:proofErr w:type="gram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</w:t>
      </w:r>
      <w:proofErr w:type="spell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энергоэффективности</w:t>
      </w:r>
      <w:proofErr w:type="spell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Оренбургской области</w:t>
      </w: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»»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>Уставом муниципального образования Гаршинский сельсовет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C07C9" w:rsidRPr="003C07C9" w:rsidRDefault="003C07C9" w:rsidP="003C07C9">
      <w:pPr>
        <w:widowControl w:val="0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Утвердить муниципальную программу "</w:t>
      </w:r>
      <w:r w:rsidRPr="003C07C9">
        <w:rPr>
          <w:rFonts w:ascii="Times New Roman" w:hAnsi="Times New Roman" w:cs="Times New Roman"/>
          <w:sz w:val="20"/>
          <w:szCs w:val="20"/>
        </w:rPr>
        <w:t>Энергосбережение и повышение энергетической эффективности в администрации муниципального образования Гаршинский сельсовет Курманаевского района Оренбургской области на 2022–2026 годы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3C07C9" w:rsidRPr="003C07C9" w:rsidRDefault="003C07C9" w:rsidP="003C07C9">
      <w:pPr>
        <w:widowControl w:val="0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Признать утратившим силу </w:t>
      </w:r>
      <w:r w:rsidRPr="003C07C9">
        <w:rPr>
          <w:rFonts w:ascii="Times New Roman" w:hAnsi="Times New Roman" w:cs="Times New Roman"/>
          <w:sz w:val="20"/>
          <w:szCs w:val="20"/>
        </w:rPr>
        <w:t>постановление администрации № 22-п от 01.04.2014 «Об утверждении муниципальной программы «Энергосбережение и повышение энергетической эффективности на территории муниципального образования Гаршинский сельсовет Курманаевского района Оренбургской области на 2014 – 2017 годы</w:t>
      </w:r>
      <w:r w:rsidRPr="003C07C9">
        <w:rPr>
          <w:rFonts w:ascii="Times New Roman" w:hAnsi="Times New Roman" w:cs="Times New Roman"/>
          <w:bCs/>
          <w:sz w:val="20"/>
          <w:szCs w:val="20"/>
        </w:rPr>
        <w:t xml:space="preserve">» </w:t>
      </w:r>
    </w:p>
    <w:p w:rsidR="003C07C9" w:rsidRPr="003C07C9" w:rsidRDefault="003C07C9" w:rsidP="003C07C9">
      <w:pPr>
        <w:widowControl w:val="0"/>
        <w:numPr>
          <w:ilvl w:val="0"/>
          <w:numId w:val="2"/>
        </w:numPr>
        <w:spacing w:after="0" w:line="240" w:lineRule="auto"/>
        <w:ind w:left="0" w:firstLine="7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Разместить</w:t>
      </w:r>
      <w:proofErr w:type="gram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настоящее постановление на официальном сайте администрации муниципального образования Гаршинский сельсовет Курманаевского района в сети «Интернет».</w:t>
      </w:r>
    </w:p>
    <w:p w:rsidR="003C07C9" w:rsidRPr="003C07C9" w:rsidRDefault="003C07C9" w:rsidP="003C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bCs/>
          <w:sz w:val="20"/>
          <w:szCs w:val="20"/>
        </w:rPr>
        <w:t>4</w:t>
      </w:r>
      <w:r w:rsidRPr="003C07C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3C07C9" w:rsidRPr="003C07C9" w:rsidRDefault="003C07C9" w:rsidP="003C0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C07C9">
        <w:rPr>
          <w:rFonts w:ascii="Times New Roman" w:hAnsi="Times New Roman" w:cs="Times New Roman"/>
          <w:sz w:val="20"/>
          <w:szCs w:val="20"/>
          <w:lang w:eastAsia="en-US"/>
        </w:rPr>
        <w:t>5. Настоящее п</w:t>
      </w:r>
      <w:r w:rsidRPr="003C07C9">
        <w:rPr>
          <w:rFonts w:ascii="Times New Roman" w:hAnsi="Times New Roman" w:cs="Times New Roman"/>
          <w:sz w:val="20"/>
          <w:szCs w:val="20"/>
        </w:rPr>
        <w:t>остановление вступает в силу с момента его подписания и опубликования в газете «Сельский Вестник».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7C9" w:rsidRPr="003C07C9" w:rsidRDefault="003C07C9" w:rsidP="003C07C9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3C07C9">
        <w:rPr>
          <w:rFonts w:ascii="Times New Roman" w:hAnsi="Times New Roman" w:cs="Times New Roman"/>
          <w:kern w:val="1"/>
          <w:sz w:val="20"/>
          <w:szCs w:val="20"/>
          <w:lang w:eastAsia="ar-SA"/>
        </w:rPr>
        <w:t>Глава муниципального образования                                            Н.П.Игнатьева</w:t>
      </w:r>
    </w:p>
    <w:p w:rsidR="003C07C9" w:rsidRPr="003C07C9" w:rsidRDefault="003C07C9" w:rsidP="003C07C9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3C07C9" w:rsidRPr="003C07C9" w:rsidRDefault="003C07C9" w:rsidP="003C07C9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3C07C9" w:rsidRPr="003C07C9" w:rsidRDefault="003C07C9" w:rsidP="003C07C9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3C07C9">
        <w:rPr>
          <w:rFonts w:ascii="Times New Roman" w:hAnsi="Times New Roman" w:cs="Times New Roman"/>
          <w:kern w:val="1"/>
          <w:sz w:val="20"/>
          <w:szCs w:val="20"/>
          <w:lang w:eastAsia="ar-SA"/>
        </w:rPr>
        <w:t>Разослано: в дело, администрации района, прокуратуру.</w:t>
      </w:r>
    </w:p>
    <w:p w:rsidR="003C07C9" w:rsidRPr="003C07C9" w:rsidRDefault="003C07C9" w:rsidP="003C07C9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УТВЕРЖДЕНА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образования 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Гаршинский сельсовет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Курманаевского района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Оренбургской области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от 17.06.2022 № 21-п </w:t>
      </w: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Программа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Энергосбережение и повышение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  <w:proofErr w:type="gramStart"/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gramEnd"/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 </w:t>
      </w:r>
      <w:proofErr w:type="gramStart"/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образовании</w:t>
      </w:r>
      <w:proofErr w:type="gramEnd"/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Гаршинский сельсовет 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Курманаевского района Оренбургской области 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2022-2026 годы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color w:val="000000"/>
          <w:sz w:val="20"/>
          <w:szCs w:val="20"/>
        </w:rPr>
        <w:t>1. ПАСПОРТ ПРОГРАММЫ</w:t>
      </w:r>
    </w:p>
    <w:tbl>
      <w:tblPr>
        <w:tblW w:w="977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/>
      </w:tblPr>
      <w:tblGrid>
        <w:gridCol w:w="2495"/>
        <w:gridCol w:w="7278"/>
      </w:tblGrid>
      <w:tr w:rsidR="003C07C9" w:rsidRPr="003C07C9" w:rsidTr="00787E6F">
        <w:trPr>
          <w:trHeight w:val="901"/>
        </w:trPr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C0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администрации МО Гаршинский сельсовет Курманаевского  района Оренбургской области на 2022–2026 годы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3C07C9" w:rsidRPr="003C07C9" w:rsidTr="00787E6F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 основы разработки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3C07C9" w:rsidRPr="003C07C9" w:rsidRDefault="003C07C9" w:rsidP="003C07C9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0"/>
              </w:rPr>
            </w:pPr>
            <w:r w:rsidRPr="003C07C9">
              <w:rPr>
                <w:b w:val="0"/>
                <w:color w:val="000000"/>
                <w:sz w:val="20"/>
              </w:rPr>
              <w:t xml:space="preserve">- Постановление Правительства Российской Федерации от 11.02.2021 г. № 161 </w:t>
            </w:r>
            <w:r w:rsidRPr="003C07C9">
              <w:rPr>
                <w:color w:val="000000"/>
                <w:sz w:val="20"/>
              </w:rPr>
              <w:t>«</w:t>
            </w:r>
            <w:r w:rsidRPr="003C07C9">
              <w:rPr>
                <w:b w:val="0"/>
                <w:color w:val="000000"/>
                <w:sz w:val="20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r w:rsidRPr="003C07C9">
              <w:rPr>
                <w:b w:val="0"/>
                <w:color w:val="000000"/>
                <w:sz w:val="20"/>
              </w:rPr>
              <w:lastRenderedPageBreak/>
      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Приказ Минэнерго России от 25.05.2020 № 310 «Об утверждении требований к проведению энергетического обследования, результатам энергетического обследования (энергетическому паспорту, и отчету о проведении энергетического обследования)»;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</w:t>
            </w:r>
            <w:proofErr w:type="gramStart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существляемых регулируемые виды деятельности, и отчетности о ходе их реализации».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постановление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постановление Правительства Оренбургской области от 24.12.2020 г. № 1215-пп «Об утверждении государственной программы «Развитие промышленности, обеспечение энергосбережения и повышения </w:t>
            </w:r>
            <w:proofErr w:type="spellStart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Оренбургской области»»</w:t>
            </w:r>
          </w:p>
        </w:tc>
      </w:tr>
      <w:tr w:rsidR="003C07C9" w:rsidRPr="003C07C9" w:rsidTr="00787E6F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Цель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3C07C9" w:rsidRPr="003C07C9" w:rsidTr="00787E6F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экономия </w:t>
            </w:r>
            <w:proofErr w:type="spellStart"/>
            <w:proofErr w:type="gramStart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proofErr w:type="spellEnd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энергетических</w:t>
            </w:r>
            <w:proofErr w:type="gramEnd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ресурсов;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учета всего объема потребляемых энергетических ресурсов;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затрат на оплату энергетических ресурсов.</w:t>
            </w:r>
          </w:p>
        </w:tc>
      </w:tr>
      <w:tr w:rsidR="003C07C9" w:rsidRPr="003C07C9" w:rsidTr="00787E6F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2022-2026 года.</w:t>
            </w:r>
          </w:p>
        </w:tc>
      </w:tr>
      <w:tr w:rsidR="003C07C9" w:rsidRPr="003C07C9" w:rsidTr="00787E6F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Экономия электрической энергии в администрации и в системах уличного освещения;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заинтересованности в энергосбережении;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затрат местного бюджета на оплату коммунальных ресурсов.</w:t>
            </w:r>
          </w:p>
        </w:tc>
      </w:tr>
      <w:tr w:rsidR="003C07C9" w:rsidRPr="003C07C9" w:rsidTr="00787E6F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Объемы и источники финансирования программы, в т.ч. по годам</w:t>
            </w:r>
          </w:p>
        </w:tc>
        <w:tc>
          <w:tcPr>
            <w:tcW w:w="7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финансового обеспечения реализации программы - местный бюджет.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 на реализацию муниципальной программы составляет: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2022 году – 117,00 тыс. рублей;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2023 году – 100,00 тыс. рублей;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2024 году - 100,0 тыс. рублей;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2025 году - 100,0 тыс. рублей;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2026 году - 100,0 тыс. рублей.</w:t>
            </w:r>
          </w:p>
        </w:tc>
      </w:tr>
    </w:tbl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Общая характеристика социально-экономической сферы реализации муниципальной программы. Анализ тенденций и проблем в сфере энергосбережения и повышения энергетической эффективности на территории МО Гаршинский сельсовет Курманаевского района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 МО Гаршинский сельсовет включает в себя 1 село: с. Гаршино Электроснабжение объектов осуществляет АО «</w:t>
      </w:r>
      <w:proofErr w:type="spell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ЭнергосбыТ</w:t>
      </w:r>
      <w:proofErr w:type="spell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Плюс».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На территории МО Гаршинский сельсовет имеется централизованное водоснабжение. Водоснабжение села </w:t>
      </w:r>
      <w:r w:rsidRPr="003C07C9">
        <w:rPr>
          <w:rFonts w:ascii="Times New Roman" w:hAnsi="Times New Roman" w:cs="Times New Roman"/>
          <w:sz w:val="20"/>
          <w:szCs w:val="20"/>
        </w:rPr>
        <w:t xml:space="preserve">осуществляют 2 </w:t>
      </w:r>
      <w:proofErr w:type="gramStart"/>
      <w:r w:rsidRPr="003C07C9">
        <w:rPr>
          <w:rFonts w:ascii="Times New Roman" w:hAnsi="Times New Roman" w:cs="Times New Roman"/>
          <w:sz w:val="20"/>
          <w:szCs w:val="20"/>
        </w:rPr>
        <w:t>емкости</w:t>
      </w:r>
      <w:proofErr w:type="gramEnd"/>
      <w:r w:rsidRPr="003C07C9">
        <w:rPr>
          <w:rFonts w:ascii="Times New Roman" w:hAnsi="Times New Roman" w:cs="Times New Roman"/>
          <w:sz w:val="20"/>
          <w:szCs w:val="20"/>
        </w:rPr>
        <w:t xml:space="preserve"> приспособленные под воду, 2 скважины. Водопровод и скважины находятся 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в собственности МО Гаршинский сельсовет. Для повышения </w:t>
      </w:r>
      <w:proofErr w:type="spell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энергоэффективности</w:t>
      </w:r>
      <w:proofErr w:type="spell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и уменьшения </w:t>
      </w:r>
      <w:proofErr w:type="spell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энергозатрат</w:t>
      </w:r>
      <w:proofErr w:type="spell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 установить на водяные скважины </w:t>
      </w:r>
      <w:r w:rsidRPr="003C07C9">
        <w:rPr>
          <w:rFonts w:ascii="Times New Roman" w:hAnsi="Times New Roman" w:cs="Times New Roman"/>
          <w:sz w:val="20"/>
          <w:szCs w:val="20"/>
        </w:rPr>
        <w:t>частотные преобразователи.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роста энергоресурсов.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 xml:space="preserve">Село 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>Гаршино Гаршинский сельсовет газифицировано.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Помещение, в котором расположения Администрация МО Гаршинский сельсовет находиться в аренде. Основными источниками потребления электроэнергии является оргтехника, освещение. В течени</w:t>
      </w: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последних лет производится постепенный переход на энергосберегающие лампы освещения.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На территории сел МО Гаршинский сельсовет установлено уличное освещение. Постепенно будет произведена замена старых светильников на </w:t>
      </w: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энергосберегающие</w:t>
      </w:r>
      <w:proofErr w:type="gramEnd"/>
      <w:r w:rsidRPr="003C07C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C07C9" w:rsidRPr="003C07C9" w:rsidRDefault="003C07C9" w:rsidP="003C07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t>Программа энергосбережения должна обеспечить снижение потребления энергетических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ресурсов</w:t>
      </w:r>
      <w:r w:rsidRPr="003C07C9">
        <w:rPr>
          <w:rFonts w:ascii="Times New Roman" w:hAnsi="Times New Roman" w:cs="Times New Roman"/>
          <w:sz w:val="20"/>
          <w:szCs w:val="20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энергетических ресурсов</w:t>
      </w:r>
      <w:r w:rsidRPr="003C07C9">
        <w:rPr>
          <w:rFonts w:ascii="Times New Roman" w:hAnsi="Times New Roman" w:cs="Times New Roman"/>
          <w:sz w:val="20"/>
          <w:szCs w:val="20"/>
        </w:rPr>
        <w:t xml:space="preserve"> при полном удовлетворении потребностей в количестве и качестве 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энергетических ресурсов</w:t>
      </w:r>
      <w:r w:rsidRPr="003C07C9">
        <w:rPr>
          <w:rFonts w:ascii="Times New Roman" w:hAnsi="Times New Roman" w:cs="Times New Roman"/>
          <w:sz w:val="20"/>
          <w:szCs w:val="20"/>
        </w:rPr>
        <w:t>, превратить энергосбережение в решающий фактор технического функционирования</w:t>
      </w:r>
      <w:r w:rsidRPr="003C07C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Приоритеты муниципальной политики в сфере реализации муниципальной программы, целевые показатели, описание ожидаемых результатов сроков и этапов реализации муниципальной программы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Программа разработана в соответствии с Федеральным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Целевые показатели реализации муниципальной программы:</w:t>
      </w:r>
    </w:p>
    <w:p w:rsidR="003C07C9" w:rsidRPr="003C07C9" w:rsidRDefault="003C07C9" w:rsidP="003C07C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Реализация организационных мероприятий по энергосбережению и повышению энергетической эффективности;</w:t>
      </w:r>
    </w:p>
    <w:p w:rsidR="003C07C9" w:rsidRPr="003C07C9" w:rsidRDefault="003C07C9" w:rsidP="003C07C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Повышение эффективности системы электроснабжения.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Реализация программы позволит:</w:t>
      </w:r>
    </w:p>
    <w:p w:rsidR="003C07C9" w:rsidRPr="003C07C9" w:rsidRDefault="003C07C9" w:rsidP="003C07C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осуществить переход на </w:t>
      </w:r>
      <w:proofErr w:type="spell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энергоэффективный</w:t>
      </w:r>
      <w:proofErr w:type="spell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путь развития;</w:t>
      </w:r>
    </w:p>
    <w:p w:rsidR="003C07C9" w:rsidRPr="003C07C9" w:rsidRDefault="003C07C9" w:rsidP="003C07C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оптимизировать топливно-энергетический баланс;</w:t>
      </w:r>
    </w:p>
    <w:p w:rsidR="003C07C9" w:rsidRPr="003C07C9" w:rsidRDefault="003C07C9" w:rsidP="003C07C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уменьшить бюджетные затраты на приобретение ТЭР.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Муниципальная программа рассчитана на 2022-2026 года.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Сведения о целевых показателях реализации муниципальной программы представлены в приложении № 1 к муниципальной программе.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Обобщенная характеристика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основных мероприятий муниципальной программы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 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 Муниципальная программа направлена на реализацию следующих функций: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правоустанавливающая</w:t>
      </w:r>
      <w:proofErr w:type="gramEnd"/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- нормативное правовое регулирование в соответствующих сферах;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Перечень основных мероприятий программы: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0A0"/>
      </w:tblPr>
      <w:tblGrid>
        <w:gridCol w:w="708"/>
        <w:gridCol w:w="5061"/>
        <w:gridCol w:w="3228"/>
      </w:tblGrid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расходов по мероприятию</w:t>
            </w:r>
          </w:p>
        </w:tc>
      </w:tr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 затрат</w:t>
            </w:r>
          </w:p>
        </w:tc>
      </w:tr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семинарах на тему энергосбережения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повышения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 затрат</w:t>
            </w:r>
          </w:p>
        </w:tc>
      </w:tr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информационно-разъяснительной работы по вопросам энергосбережения на официальном сайте МО Гаршинский сельсовет.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энергетической эффективности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требует затрат</w:t>
            </w:r>
          </w:p>
        </w:tc>
      </w:tr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Гаршинский сельсовет</w:t>
            </w:r>
          </w:p>
        </w:tc>
      </w:tr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Гаршинский сельсовет</w:t>
            </w:r>
          </w:p>
        </w:tc>
      </w:tr>
      <w:tr w:rsidR="003C07C9" w:rsidRPr="003C07C9" w:rsidTr="00787E6F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 затрат</w:t>
            </w:r>
          </w:p>
        </w:tc>
      </w:tr>
      <w:tr w:rsidR="003C07C9" w:rsidRPr="003C07C9" w:rsidTr="00787E6F">
        <w:trPr>
          <w:trHeight w:val="862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 затрат</w:t>
            </w:r>
          </w:p>
        </w:tc>
      </w:tr>
      <w:tr w:rsidR="003C07C9" w:rsidRPr="003C07C9" w:rsidTr="00787E6F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мониторинга фактических показателей эффективности мероприятий по энергосбережению 2022-2026 годах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 затрат</w:t>
            </w:r>
          </w:p>
        </w:tc>
      </w:tr>
    </w:tbl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 xml:space="preserve">           План реализации муниципальной программы представлен в таблице 4 Приложения № 1.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Обоснование ресурсного обеспечения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муниципальной программы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C07C9" w:rsidRPr="003C07C9" w:rsidRDefault="003C07C9" w:rsidP="003C07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Реализация мероприятий муниципальной программы будет осуществляться за счет средств местного бюджета.</w:t>
      </w:r>
    </w:p>
    <w:p w:rsidR="003C07C9" w:rsidRPr="003C07C9" w:rsidRDefault="003C07C9" w:rsidP="003C07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C07C9">
        <w:rPr>
          <w:rFonts w:ascii="Times New Roman" w:hAnsi="Times New Roman" w:cs="Times New Roman"/>
          <w:color w:val="000000"/>
          <w:sz w:val="20"/>
          <w:szCs w:val="20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период.</w:t>
      </w:r>
      <w:proofErr w:type="gramEnd"/>
    </w:p>
    <w:p w:rsidR="003C07C9" w:rsidRPr="003C07C9" w:rsidRDefault="003C07C9" w:rsidP="003C07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Общий объем финансирования муниципальной программы за счет средств местного бюджета за весь период ее реализации составляет: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В 2022 году – 117,00 тыс. рублей;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В 2023 году - 100,00 тыс. рублей;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В 2024 году - 100,0 тыс. рублей;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В 2025 году - 100,0 тыс. рублей;</w:t>
      </w:r>
    </w:p>
    <w:p w:rsidR="003C07C9" w:rsidRPr="003C07C9" w:rsidRDefault="003C07C9" w:rsidP="003C07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В 2026 году - 100,0 тыс. рублей.</w:t>
      </w:r>
    </w:p>
    <w:p w:rsidR="003C07C9" w:rsidRPr="003C07C9" w:rsidRDefault="003C07C9" w:rsidP="003C07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3C07C9" w:rsidRPr="003C07C9" w:rsidSect="00E834C8">
          <w:pgSz w:w="11906" w:h="16838"/>
          <w:pgMar w:top="1134" w:right="851" w:bottom="1134" w:left="1701" w:header="709" w:footer="709" w:gutter="0"/>
          <w:cols w:space="720"/>
        </w:sectPr>
      </w:pPr>
      <w:r w:rsidRPr="003C07C9">
        <w:rPr>
          <w:rFonts w:ascii="Times New Roman" w:hAnsi="Times New Roman" w:cs="Times New Roman"/>
          <w:color w:val="000000"/>
          <w:sz w:val="20"/>
          <w:szCs w:val="20"/>
        </w:rPr>
        <w:t>Объем финансирования носит прогнозный характер и подлежит ежегодному уточнению в рамках подготовки проекта решения о бюджете МО Гаршинский сельсовет Курманаевского района Оренбургской области на очередной год и плановый период.</w:t>
      </w:r>
    </w:p>
    <w:tbl>
      <w:tblPr>
        <w:tblW w:w="15026" w:type="dxa"/>
        <w:tblInd w:w="-34" w:type="dxa"/>
        <w:tblLayout w:type="fixed"/>
        <w:tblLook w:val="0000"/>
      </w:tblPr>
      <w:tblGrid>
        <w:gridCol w:w="674"/>
        <w:gridCol w:w="35"/>
        <w:gridCol w:w="5529"/>
        <w:gridCol w:w="1842"/>
        <w:gridCol w:w="1276"/>
        <w:gridCol w:w="1134"/>
        <w:gridCol w:w="1276"/>
        <w:gridCol w:w="992"/>
        <w:gridCol w:w="1276"/>
        <w:gridCol w:w="284"/>
        <w:gridCol w:w="708"/>
      </w:tblGrid>
      <w:tr w:rsidR="003C07C9" w:rsidRPr="003C07C9" w:rsidTr="00787E6F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3823" w:type="dxa"/>
              <w:tblInd w:w="8" w:type="dxa"/>
              <w:tblLayout w:type="fixed"/>
              <w:tblLook w:val="0000"/>
            </w:tblPr>
            <w:tblGrid>
              <w:gridCol w:w="8957"/>
              <w:gridCol w:w="4866"/>
            </w:tblGrid>
            <w:tr w:rsidR="003C07C9" w:rsidRPr="003C07C9" w:rsidTr="00787E6F">
              <w:trPr>
                <w:trHeight w:val="170"/>
              </w:trPr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C07C9" w:rsidRPr="003C07C9" w:rsidRDefault="003C07C9" w:rsidP="003C0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C07C9" w:rsidRPr="003C07C9" w:rsidRDefault="003C07C9" w:rsidP="003C07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1 </w:t>
                  </w:r>
                </w:p>
                <w:p w:rsidR="003C07C9" w:rsidRPr="003C07C9" w:rsidRDefault="003C07C9" w:rsidP="003C07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муниципальной программе «Энергосбережение и повышение энергетической эффективности в МО Гаршинский сельсовет Курманаевского района Оренбургской области на 2022–2026 годы»</w:t>
                  </w:r>
                </w:p>
                <w:p w:rsidR="003C07C9" w:rsidRPr="003C07C9" w:rsidRDefault="003C07C9" w:rsidP="003C07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07C9" w:rsidRPr="003C07C9" w:rsidRDefault="003C07C9" w:rsidP="003C07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C07C9" w:rsidRPr="003C07C9" w:rsidRDefault="003C07C9" w:rsidP="003C07C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0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Таблица 1</w:t>
                  </w:r>
                </w:p>
              </w:tc>
            </w:tr>
          </w:tbl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целевые показатели и индикаторы, 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b/>
                <w:sz w:val="20"/>
                <w:szCs w:val="20"/>
              </w:rPr>
              <w:t>позволяющие оценить ход реализации Программы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C9" w:rsidRPr="003C07C9" w:rsidTr="00787E6F">
        <w:trPr>
          <w:gridAfter w:val="1"/>
          <w:wAfter w:w="708" w:type="dxa"/>
          <w:trHeight w:val="593"/>
        </w:trPr>
        <w:tc>
          <w:tcPr>
            <w:tcW w:w="143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C9" w:rsidRPr="003C07C9" w:rsidTr="00787E6F">
        <w:trPr>
          <w:trHeight w:val="390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C07C9" w:rsidRPr="003C07C9" w:rsidTr="00787E6F">
        <w:trPr>
          <w:trHeight w:val="75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07C9" w:rsidRPr="003C07C9" w:rsidTr="00787E6F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C9" w:rsidRPr="003C07C9" w:rsidTr="00787E6F">
        <w:trPr>
          <w:trHeight w:val="853"/>
        </w:trPr>
        <w:tc>
          <w:tcPr>
            <w:tcW w:w="15026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C07C9" w:rsidRPr="003C07C9" w:rsidRDefault="003C07C9" w:rsidP="003C07C9">
            <w:pPr>
              <w:pStyle w:val="a6"/>
              <w:jc w:val="center"/>
              <w:rPr>
                <w:sz w:val="20"/>
                <w:szCs w:val="20"/>
              </w:rPr>
            </w:pPr>
            <w:r w:rsidRPr="003C07C9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МО Гаршинский  сельсовет Курманаевского района Оренбургской области на 2021–2025 годы»</w:t>
            </w:r>
          </w:p>
        </w:tc>
      </w:tr>
      <w:tr w:rsidR="003C07C9" w:rsidRPr="003C07C9" w:rsidTr="00787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842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07C9" w:rsidRPr="003C07C9" w:rsidTr="00787E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99"/>
        </w:trPr>
        <w:tc>
          <w:tcPr>
            <w:tcW w:w="674" w:type="dxa"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Уровень снижения потребления электроэнергии в помещениях администрации  к предыдущему году</w:t>
            </w:r>
          </w:p>
        </w:tc>
        <w:tc>
          <w:tcPr>
            <w:tcW w:w="1842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6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  <w:lang w:eastAsia="en-US"/>
        </w:rPr>
        <w:t>Таблица 2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C07C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Перечень основных мероприятий муниципальной Программы </w:t>
      </w: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32"/>
        <w:gridCol w:w="3358"/>
        <w:gridCol w:w="1985"/>
        <w:gridCol w:w="1134"/>
        <w:gridCol w:w="1152"/>
        <w:gridCol w:w="2675"/>
        <w:gridCol w:w="2367"/>
        <w:gridCol w:w="210"/>
        <w:gridCol w:w="1936"/>
      </w:tblGrid>
      <w:tr w:rsidR="003C07C9" w:rsidRPr="003C07C9" w:rsidTr="00787E6F">
        <w:trPr>
          <w:trHeight w:val="128"/>
        </w:trPr>
        <w:tc>
          <w:tcPr>
            <w:tcW w:w="719" w:type="dxa"/>
            <w:gridSpan w:val="2"/>
            <w:vMerge w:val="restart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86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675" w:type="dxa"/>
            <w:vMerge w:val="restart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Связь с показателями (индикаторами) муниципальной программы</w:t>
            </w:r>
          </w:p>
        </w:tc>
      </w:tr>
      <w:tr w:rsidR="003C07C9" w:rsidRPr="003C07C9" w:rsidTr="00787E6F">
        <w:trPr>
          <w:trHeight w:val="128"/>
        </w:trPr>
        <w:tc>
          <w:tcPr>
            <w:tcW w:w="719" w:type="dxa"/>
            <w:gridSpan w:val="2"/>
            <w:vMerge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58" w:type="dxa"/>
            <w:vMerge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152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675" w:type="dxa"/>
            <w:vMerge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vMerge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gridSpan w:val="2"/>
            <w:vMerge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07C9" w:rsidRPr="003C07C9" w:rsidTr="00787E6F">
        <w:trPr>
          <w:trHeight w:val="570"/>
        </w:trPr>
        <w:tc>
          <w:tcPr>
            <w:tcW w:w="15536" w:type="dxa"/>
            <w:gridSpan w:val="10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МО Гаршинский сельсовет Курманаевского района Оренбургской области на 2022–2026 годы»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90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ожидаемых результатов программы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90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2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 участие в семинарах на тему энергосбережения и повышения энергетической эффективности 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достижение ожидаемых результатов программы 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0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3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 Гаршинский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сельсовет.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энергосберегающего сознания потребителей энергоресурсов 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достижение ожидаемых результатов программы 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0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4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доли расходов бюджета сельсовета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расхода электроэнергии, увеличение доли расходов бюджета 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ожидаемых результатов программы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90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5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доли расходов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расхода электроэнергии, увеличение доли расходов бюджета 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сельсовета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на оплату потребленных энергоресурсов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ожидаемых результатов программы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90" w:type="dxa"/>
            <w:gridSpan w:val="2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6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ожидаемых результатов программы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90" w:type="dxa"/>
            <w:gridSpan w:val="2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7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доли расходов бюджета сельсовета на оплату потребленных энергоресурсов. Формирование энергосберегающего 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расхода электроэнергии, увеличение доли расходов бюджета 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потребленных энергоресурсов. Отсутствие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энергосберегающего сознания потребителей энергоресурсов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достижение ожидаемых результатов программы</w:t>
            </w:r>
          </w:p>
        </w:tc>
      </w:tr>
      <w:tr w:rsidR="003C07C9" w:rsidRPr="003C07C9" w:rsidTr="00787E6F">
        <w:trPr>
          <w:trHeight w:val="128"/>
        </w:trPr>
        <w:tc>
          <w:tcPr>
            <w:tcW w:w="68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390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8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мониторинга фактических показателей эффективности мероприятий по энергосбережению 2022-2026 годах</w:t>
            </w:r>
          </w:p>
        </w:tc>
        <w:tc>
          <w:tcPr>
            <w:tcW w:w="198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4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2" w:type="dxa"/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675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доли расходов бюджета сельсовета на оплату потребленных энергоресурсов</w:t>
            </w:r>
          </w:p>
        </w:tc>
        <w:tc>
          <w:tcPr>
            <w:tcW w:w="2577" w:type="dxa"/>
            <w:gridSpan w:val="2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расхода электроэнергии, увеличение доли расходов бюджета 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потребленных энергоресурсов</w:t>
            </w:r>
          </w:p>
        </w:tc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ожидаемых результатов программы</w:t>
            </w:r>
          </w:p>
        </w:tc>
      </w:tr>
      <w:tr w:rsidR="003C07C9" w:rsidRPr="003C07C9" w:rsidTr="00787E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07C9" w:rsidRPr="003C07C9" w:rsidTr="00787E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wBefore w:w="13600" w:type="dxa"/>
          <w:trHeight w:val="88"/>
        </w:trPr>
        <w:tc>
          <w:tcPr>
            <w:tcW w:w="1936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  <w:sectPr w:rsidR="003C07C9" w:rsidRPr="003C07C9" w:rsidSect="000F1D03">
          <w:pgSz w:w="16838" w:h="11906" w:orient="landscape"/>
          <w:pgMar w:top="709" w:right="678" w:bottom="709" w:left="1418" w:header="709" w:footer="709" w:gutter="0"/>
          <w:cols w:space="708"/>
          <w:docGrid w:linePitch="360"/>
        </w:sectPr>
      </w:pPr>
    </w:p>
    <w:p w:rsidR="003C07C9" w:rsidRPr="003C07C9" w:rsidRDefault="003C07C9" w:rsidP="003C07C9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3C07C9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Таблица 3</w:t>
      </w:r>
    </w:p>
    <w:p w:rsidR="003C07C9" w:rsidRPr="003C07C9" w:rsidRDefault="003C07C9" w:rsidP="003C07C9">
      <w:pPr>
        <w:pStyle w:val="1"/>
        <w:ind w:left="0"/>
        <w:rPr>
          <w:sz w:val="20"/>
        </w:rPr>
      </w:pPr>
      <w:r w:rsidRPr="003C07C9">
        <w:rPr>
          <w:sz w:val="20"/>
        </w:rPr>
        <w:t>Ресурсное обеспечение 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3544"/>
        <w:gridCol w:w="2693"/>
        <w:gridCol w:w="1134"/>
        <w:gridCol w:w="1134"/>
        <w:gridCol w:w="1134"/>
        <w:gridCol w:w="1134"/>
        <w:gridCol w:w="1134"/>
      </w:tblGrid>
      <w:tr w:rsidR="003C07C9" w:rsidRPr="003C07C9" w:rsidTr="00787E6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3C07C9" w:rsidRPr="003C07C9" w:rsidTr="00787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МО Гаршинский сельсовет Курманаевского района Оренбургской области на 2022–2026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07C9" w:rsidRPr="003C07C9" w:rsidTr="00787E6F">
        <w:trPr>
          <w:trHeight w:val="9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Гаршинский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сельсовет.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частотных преобразователей в системе коммунальной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Утепление окон в помещениях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мониторинга фактических показателей эффективности мероприятий по энергосбережению 2022-2026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C07C9" w:rsidRPr="003C07C9" w:rsidSect="000F1D03">
          <w:pgSz w:w="16837" w:h="11905" w:orient="landscape"/>
          <w:pgMar w:top="1134" w:right="1134" w:bottom="1134" w:left="1418" w:header="720" w:footer="720" w:gutter="0"/>
          <w:cols w:space="720"/>
          <w:noEndnote/>
        </w:sectPr>
      </w:pPr>
    </w:p>
    <w:p w:rsidR="003C07C9" w:rsidRPr="003C07C9" w:rsidRDefault="003C07C9" w:rsidP="003C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7C9">
        <w:rPr>
          <w:rFonts w:ascii="Times New Roman" w:hAnsi="Times New Roman" w:cs="Times New Roman"/>
          <w:sz w:val="20"/>
          <w:szCs w:val="20"/>
        </w:rPr>
        <w:lastRenderedPageBreak/>
        <w:t>Таблица 4</w:t>
      </w:r>
    </w:p>
    <w:tbl>
      <w:tblPr>
        <w:tblW w:w="0" w:type="auto"/>
        <w:tblLook w:val="00A0"/>
      </w:tblPr>
      <w:tblGrid>
        <w:gridCol w:w="8355"/>
        <w:gridCol w:w="6431"/>
      </w:tblGrid>
      <w:tr w:rsidR="003C07C9" w:rsidRPr="003C07C9" w:rsidTr="00787E6F">
        <w:trPr>
          <w:trHeight w:val="440"/>
        </w:trPr>
        <w:tc>
          <w:tcPr>
            <w:tcW w:w="8455" w:type="dxa"/>
          </w:tcPr>
          <w:p w:rsidR="003C07C9" w:rsidRPr="003C07C9" w:rsidRDefault="003C07C9" w:rsidP="003C0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7C9">
        <w:rPr>
          <w:rFonts w:ascii="Times New Roman" w:hAnsi="Times New Roman" w:cs="Times New Roman"/>
          <w:b/>
          <w:sz w:val="20"/>
          <w:szCs w:val="20"/>
        </w:rPr>
        <w:t>План реализации муниципальной программы на 2022 год</w:t>
      </w:r>
    </w:p>
    <w:p w:rsidR="003C07C9" w:rsidRPr="003C07C9" w:rsidRDefault="003C07C9" w:rsidP="003C0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5" w:type="dxa"/>
        <w:tblLayout w:type="fixed"/>
        <w:tblLook w:val="0000"/>
      </w:tblPr>
      <w:tblGrid>
        <w:gridCol w:w="759"/>
        <w:gridCol w:w="8"/>
        <w:gridCol w:w="3371"/>
        <w:gridCol w:w="15"/>
        <w:gridCol w:w="2727"/>
        <w:gridCol w:w="14"/>
        <w:gridCol w:w="1133"/>
        <w:gridCol w:w="1291"/>
        <w:gridCol w:w="2906"/>
        <w:gridCol w:w="2079"/>
        <w:gridCol w:w="22"/>
      </w:tblGrid>
      <w:tr w:rsidR="003C07C9" w:rsidRPr="003C07C9" w:rsidTr="00787E6F">
        <w:trPr>
          <w:trHeight w:val="1"/>
        </w:trPr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2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в планируемом году</w:t>
            </w:r>
          </w:p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3C07C9" w:rsidRPr="003C07C9" w:rsidTr="00787E6F">
        <w:trPr>
          <w:trHeight w:val="1"/>
        </w:trPr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07C9" w:rsidRPr="003C07C9" w:rsidTr="00787E6F">
        <w:trPr>
          <w:gridAfter w:val="1"/>
          <w:wAfter w:w="22" w:type="dxa"/>
          <w:trHeight w:val="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7C9" w:rsidRPr="003C07C9" w:rsidTr="003C07C9">
        <w:trPr>
          <w:gridAfter w:val="1"/>
          <w:wAfter w:w="22" w:type="dxa"/>
          <w:trHeight w:val="826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7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показателей расхода энергопотребления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bookmarkStart w:id="0" w:name="_GoBack"/>
            <w:bookmarkEnd w:id="0"/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2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 участие в семинарах на тему энергосбережения и повышения энергетической эффективности 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3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информационно разъяснительной работы по вопросам энергосбережения на официальном сайте МО Гаршинский сельсовет.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энергосберегающего сознания потребителей энергоресурсов 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rPr>
          <w:trHeight w:val="825"/>
        </w:trPr>
        <w:tc>
          <w:tcPr>
            <w:tcW w:w="7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4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3C07C9" w:rsidRPr="003C07C9" w:rsidTr="003C07C9">
        <w:trPr>
          <w:trHeight w:val="255"/>
        </w:trPr>
        <w:tc>
          <w:tcPr>
            <w:tcW w:w="7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5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частотных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преобразователей в системе коммунальной инфраструктуры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Гаршинский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доли расходов </w:t>
            </w: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6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электроснабжение).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7</w:t>
            </w:r>
          </w:p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Стимуляция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7C9" w:rsidRPr="003C07C9" w:rsidTr="00787E6F">
        <w:trPr>
          <w:trHeight w:val="1"/>
        </w:trPr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 мероприятие 8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мониторинга фактических показателей эффективности мероприятий по энергосбережению 2022-2026годах</w:t>
            </w:r>
          </w:p>
        </w:tc>
        <w:tc>
          <w:tcPr>
            <w:tcW w:w="2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Гаршинский сельсовет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0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электроэнергии</w:t>
            </w:r>
          </w:p>
          <w:p w:rsidR="003C07C9" w:rsidRPr="003C07C9" w:rsidRDefault="003C07C9" w:rsidP="003C0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доли расходов бюджета на оплату потребленных энергоресурсов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7C9" w:rsidRPr="003C07C9" w:rsidRDefault="003C07C9" w:rsidP="003C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C07C9" w:rsidRPr="00CA3D03" w:rsidTr="00787E6F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C9" w:rsidRPr="00CA3D03" w:rsidRDefault="003C07C9" w:rsidP="0078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3C07C9" w:rsidRPr="00CA3D03" w:rsidRDefault="003C07C9" w:rsidP="0078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3C07C9" w:rsidRPr="00CA3D03" w:rsidRDefault="003C07C9" w:rsidP="0078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3C07C9" w:rsidRPr="00CA3D03" w:rsidRDefault="003C07C9" w:rsidP="0078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3C07C9" w:rsidRPr="00CA3D03" w:rsidRDefault="003C07C9" w:rsidP="0078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3C07C9" w:rsidRPr="00CA3D03" w:rsidRDefault="003C07C9" w:rsidP="0078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3C07C9" w:rsidRDefault="003C07C9" w:rsidP="003C07C9"/>
    <w:p w:rsidR="003C07C9" w:rsidRDefault="003C07C9" w:rsidP="003C07C9"/>
    <w:p w:rsidR="003C07C9" w:rsidRPr="003C07C9" w:rsidRDefault="003C07C9" w:rsidP="003C0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07C9" w:rsidRPr="003C07C9" w:rsidSect="003C07C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7713C3"/>
    <w:multiLevelType w:val="multilevel"/>
    <w:tmpl w:val="A41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1A796D"/>
    <w:multiLevelType w:val="multilevel"/>
    <w:tmpl w:val="29F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7C9"/>
    <w:rsid w:val="003C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07C9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3C0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C07C9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link w:val="40"/>
    <w:uiPriority w:val="99"/>
    <w:qFormat/>
    <w:rsid w:val="003C0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07C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C07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3C07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3C07C9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3C07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C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07C9"/>
  </w:style>
  <w:style w:type="paragraph" w:styleId="a6">
    <w:name w:val="No Spacing"/>
    <w:uiPriority w:val="99"/>
    <w:qFormat/>
    <w:rsid w:val="003C07C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unhideWhenUsed/>
    <w:rsid w:val="003C07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3C07C9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C07C9"/>
    <w:pPr>
      <w:ind w:left="720"/>
      <w:contextualSpacing/>
    </w:pPr>
    <w:rPr>
      <w:rFonts w:eastAsiaTheme="minorHAnsi"/>
      <w:lang w:eastAsia="en-US"/>
    </w:rPr>
  </w:style>
  <w:style w:type="paragraph" w:customStyle="1" w:styleId="s12">
    <w:name w:val="s_12"/>
    <w:basedOn w:val="a"/>
    <w:rsid w:val="003C07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C07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3C07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C07C9"/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3C07C9"/>
    <w:rPr>
      <w:rFonts w:ascii="Calibri" w:hAnsi="Calibri" w:cs="Times New Roman"/>
    </w:rPr>
  </w:style>
  <w:style w:type="table" w:styleId="ac">
    <w:name w:val="Table Grid"/>
    <w:basedOn w:val="a1"/>
    <w:uiPriority w:val="99"/>
    <w:rsid w:val="003C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3C07C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C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uiPriority w:val="99"/>
    <w:rsid w:val="003C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сновной текст с отступом.Основной текст с отступом Знак"/>
    <w:basedOn w:val="a"/>
    <w:uiPriority w:val="99"/>
    <w:rsid w:val="003C07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C07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C07C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C07C9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3C07C9"/>
    <w:rPr>
      <w:rFonts w:ascii="Times New Roman" w:hAnsi="Times New Roman"/>
      <w:sz w:val="22"/>
    </w:rPr>
  </w:style>
  <w:style w:type="paragraph" w:styleId="ae">
    <w:name w:val="Body Text Indent"/>
    <w:basedOn w:val="a"/>
    <w:link w:val="af"/>
    <w:uiPriority w:val="99"/>
    <w:semiHidden/>
    <w:rsid w:val="003C07C9"/>
    <w:pPr>
      <w:shd w:val="clear" w:color="auto" w:fill="FFFFFF"/>
      <w:autoSpaceDE w:val="0"/>
      <w:autoSpaceDN w:val="0"/>
      <w:adjustRightInd w:val="0"/>
      <w:spacing w:after="0" w:line="240" w:lineRule="auto"/>
      <w:ind w:left="4536" w:hanging="4536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C07C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rsid w:val="003C07C9"/>
    <w:pPr>
      <w:shd w:val="clear" w:color="auto" w:fill="FFFFFF"/>
      <w:autoSpaceDE w:val="0"/>
      <w:autoSpaceDN w:val="0"/>
      <w:adjustRightInd w:val="0"/>
      <w:spacing w:after="0" w:line="240" w:lineRule="auto"/>
      <w:ind w:left="4320" w:hanging="43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07C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3C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C0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3C0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C07C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3C07C9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3C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2">
    <w:name w:val="page number"/>
    <w:basedOn w:val="a0"/>
    <w:uiPriority w:val="99"/>
    <w:rsid w:val="003C07C9"/>
    <w:rPr>
      <w:rFonts w:cs="Times New Roman"/>
    </w:rPr>
  </w:style>
  <w:style w:type="paragraph" w:styleId="af3">
    <w:name w:val="Document Map"/>
    <w:basedOn w:val="a"/>
    <w:link w:val="af4"/>
    <w:uiPriority w:val="99"/>
    <w:rsid w:val="003C07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rsid w:val="003C07C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2">
    <w:name w:val="Без интервала1"/>
    <w:uiPriority w:val="99"/>
    <w:rsid w:val="003C07C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uiPriority w:val="99"/>
    <w:rsid w:val="003C07C9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C07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a"/>
    <w:uiPriority w:val="99"/>
    <w:rsid w:val="003C07C9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5">
    <w:name w:val="FollowedHyperlink"/>
    <w:basedOn w:val="a0"/>
    <w:uiPriority w:val="99"/>
    <w:rsid w:val="003C07C9"/>
    <w:rPr>
      <w:rFonts w:cs="Times New Roman"/>
      <w:color w:val="800080"/>
      <w:u w:val="single"/>
    </w:rPr>
  </w:style>
  <w:style w:type="paragraph" w:styleId="af6">
    <w:name w:val="Plain Text"/>
    <w:basedOn w:val="a"/>
    <w:link w:val="af7"/>
    <w:uiPriority w:val="99"/>
    <w:rsid w:val="003C07C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3C07C9"/>
    <w:rPr>
      <w:rFonts w:ascii="Consolas" w:eastAsia="Calibri" w:hAnsi="Consolas" w:cs="Times New Roman"/>
      <w:sz w:val="21"/>
      <w:szCs w:val="21"/>
      <w:lang w:eastAsia="en-US"/>
    </w:rPr>
  </w:style>
  <w:style w:type="character" w:styleId="af8">
    <w:name w:val="line number"/>
    <w:basedOn w:val="a0"/>
    <w:uiPriority w:val="99"/>
    <w:rsid w:val="003C07C9"/>
    <w:rPr>
      <w:rFonts w:cs="Times New Roman"/>
    </w:rPr>
  </w:style>
  <w:style w:type="paragraph" w:customStyle="1" w:styleId="formattext">
    <w:name w:val="formattext"/>
    <w:basedOn w:val="a"/>
    <w:uiPriority w:val="99"/>
    <w:rsid w:val="003C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3C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3C07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rsid w:val="003C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3C07C9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3C0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4755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10763</Words>
  <Characters>61352</Characters>
  <Application>Microsoft Office Word</Application>
  <DocSecurity>0</DocSecurity>
  <Lines>511</Lines>
  <Paragraphs>143</Paragraphs>
  <ScaleCrop>false</ScaleCrop>
  <Company/>
  <LinksUpToDate>false</LinksUpToDate>
  <CharactersWithSpaces>71972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2022-06-21T10:21:00Z</dcterms:created>
  <dcterms:modified xsi:type="dcterms:W3CDTF">2022-06-21T10:31:00Z</dcterms:modified>
</cp:coreProperties>
</file>