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E7" w:rsidRPr="009F3AC5" w:rsidRDefault="004373E7" w:rsidP="009F3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515" cy="688340"/>
            <wp:effectExtent l="19050" t="0" r="698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E7" w:rsidRPr="009F3AC5" w:rsidRDefault="004373E7" w:rsidP="009F3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C5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сельское поселение </w:t>
      </w:r>
      <w:proofErr w:type="spellStart"/>
      <w:r w:rsidRPr="009F3AC5">
        <w:rPr>
          <w:rFonts w:ascii="Times New Roman" w:hAnsi="Times New Roman" w:cs="Times New Roman"/>
          <w:b/>
          <w:sz w:val="28"/>
          <w:szCs w:val="28"/>
        </w:rPr>
        <w:t>Га</w:t>
      </w:r>
      <w:r w:rsidRPr="009F3AC5">
        <w:rPr>
          <w:rFonts w:ascii="Times New Roman" w:hAnsi="Times New Roman" w:cs="Times New Roman"/>
          <w:b/>
          <w:sz w:val="28"/>
          <w:szCs w:val="28"/>
        </w:rPr>
        <w:t>р</w:t>
      </w:r>
      <w:r w:rsidRPr="009F3AC5">
        <w:rPr>
          <w:rFonts w:ascii="Times New Roman" w:hAnsi="Times New Roman" w:cs="Times New Roman"/>
          <w:b/>
          <w:sz w:val="28"/>
          <w:szCs w:val="28"/>
        </w:rPr>
        <w:t>шинский</w:t>
      </w:r>
      <w:proofErr w:type="spellEnd"/>
      <w:r w:rsidRPr="009F3AC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F3AC5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9F3AC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373E7" w:rsidRPr="009F3AC5" w:rsidRDefault="004373E7" w:rsidP="009F3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C5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4373E7" w:rsidRPr="009F3AC5" w:rsidRDefault="004373E7" w:rsidP="009F3AC5">
      <w:pPr>
        <w:pStyle w:val="4"/>
        <w:jc w:val="center"/>
        <w:rPr>
          <w:b w:val="0"/>
          <w:szCs w:val="28"/>
        </w:rPr>
      </w:pPr>
    </w:p>
    <w:p w:rsidR="004373E7" w:rsidRPr="009F3AC5" w:rsidRDefault="004373E7" w:rsidP="009F3AC5">
      <w:pPr>
        <w:pStyle w:val="4"/>
        <w:tabs>
          <w:tab w:val="center" w:pos="4819"/>
          <w:tab w:val="left" w:pos="8467"/>
        </w:tabs>
        <w:jc w:val="center"/>
        <w:rPr>
          <w:szCs w:val="28"/>
        </w:rPr>
      </w:pPr>
      <w:r w:rsidRPr="009F3AC5">
        <w:rPr>
          <w:szCs w:val="28"/>
        </w:rPr>
        <w:t>РЕШЕНИЕ</w:t>
      </w:r>
    </w:p>
    <w:p w:rsidR="004373E7" w:rsidRPr="009F3AC5" w:rsidRDefault="004373E7" w:rsidP="009F3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E7" w:rsidRPr="009F3AC5" w:rsidRDefault="004373E7" w:rsidP="009F3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C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F3AC5">
        <w:rPr>
          <w:rFonts w:ascii="Times New Roman" w:hAnsi="Times New Roman" w:cs="Times New Roman"/>
          <w:b/>
          <w:sz w:val="28"/>
          <w:szCs w:val="28"/>
        </w:rPr>
        <w:t>Гаршино</w:t>
      </w:r>
      <w:proofErr w:type="spellEnd"/>
    </w:p>
    <w:p w:rsidR="004373E7" w:rsidRPr="009F3AC5" w:rsidRDefault="004373E7" w:rsidP="009F3AC5">
      <w:pPr>
        <w:pStyle w:val="6"/>
        <w:spacing w:before="0" w:after="0"/>
        <w:jc w:val="center"/>
        <w:rPr>
          <w:sz w:val="28"/>
          <w:szCs w:val="28"/>
        </w:rPr>
      </w:pPr>
    </w:p>
    <w:p w:rsidR="004373E7" w:rsidRPr="009F3AC5" w:rsidRDefault="004373E7" w:rsidP="009F3AC5">
      <w:pPr>
        <w:tabs>
          <w:tab w:val="left" w:pos="77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C5">
        <w:rPr>
          <w:rFonts w:ascii="Times New Roman" w:hAnsi="Times New Roman" w:cs="Times New Roman"/>
          <w:b/>
          <w:sz w:val="28"/>
          <w:szCs w:val="28"/>
        </w:rPr>
        <w:t xml:space="preserve">«25» декабря 2020 года                                                                                № </w:t>
      </w:r>
      <w:r w:rsidR="009F3AC5">
        <w:rPr>
          <w:rFonts w:ascii="Times New Roman" w:hAnsi="Times New Roman" w:cs="Times New Roman"/>
          <w:b/>
          <w:sz w:val="28"/>
          <w:szCs w:val="28"/>
        </w:rPr>
        <w:t>15</w:t>
      </w:r>
    </w:p>
    <w:p w:rsidR="004373E7" w:rsidRPr="009F3AC5" w:rsidRDefault="004373E7" w:rsidP="009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Pr="009F3AC5" w:rsidRDefault="009F3AC5" w:rsidP="009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9F3AC5" w:rsidRDefault="00B35A65" w:rsidP="009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C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муниципальных гарантий муниципального образования </w:t>
      </w:r>
      <w:proofErr w:type="spellStart"/>
      <w:r w:rsidRPr="009F3AC5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F3AC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5A65" w:rsidRDefault="00B35A65" w:rsidP="009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9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Default="00B35A65" w:rsidP="00AA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12, 132 Конституции Российской Федерации, Гражданским кодексом Российской Федерации, статьями 115, 115.1, 115.2, 117 Бюджетного кодекса Российской Федерации,</w:t>
      </w:r>
      <w:r w:rsidRPr="0072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19 Федерального закона № 39-ФЗ от 25.02.1999 «Об инвестиционной деятельности в Российской Федерации, осуществляемой в форме капитальных вложений»,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51E3C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1E3C">
        <w:rPr>
          <w:rFonts w:ascii="Times New Roman" w:hAnsi="Times New Roman" w:cs="Times New Roman"/>
          <w:sz w:val="28"/>
          <w:szCs w:val="28"/>
        </w:rPr>
        <w:t xml:space="preserve">7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51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51E3C">
        <w:rPr>
          <w:rFonts w:ascii="Times New Roman" w:hAnsi="Times New Roman" w:cs="Times New Roman"/>
          <w:sz w:val="28"/>
          <w:szCs w:val="28"/>
        </w:rPr>
        <w:t xml:space="preserve">.2019 года </w:t>
      </w:r>
      <w:r>
        <w:rPr>
          <w:rFonts w:ascii="Times New Roman" w:hAnsi="Times New Roman" w:cs="Times New Roman"/>
          <w:sz w:val="28"/>
          <w:szCs w:val="28"/>
        </w:rPr>
        <w:t>«Об утверждении «</w:t>
      </w:r>
      <w:r w:rsidRPr="00B51E3C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</w:t>
      </w:r>
      <w:proofErr w:type="gramEnd"/>
      <w:r w:rsidRPr="00B5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</w:t>
      </w:r>
    </w:p>
    <w:p w:rsidR="00B35A65" w:rsidRDefault="00B35A65" w:rsidP="00AA35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35A65" w:rsidRDefault="00B35A65" w:rsidP="00AA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предоставления муниципальных гарантий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B35A65" w:rsidRDefault="00B35A65" w:rsidP="00AA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A65"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</w:t>
      </w:r>
      <w:proofErr w:type="spellStart"/>
      <w:r w:rsidRPr="00B35A65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35A65">
        <w:rPr>
          <w:rFonts w:ascii="Times New Roman" w:hAnsi="Times New Roman" w:cs="Times New Roman"/>
          <w:sz w:val="28"/>
          <w:szCs w:val="28"/>
        </w:rPr>
        <w:t xml:space="preserve"> сельсовет № 75 от 30.01.2013 года «Об утверждении Положения «О порядке и условиях предоставления муниципальных гарантий» признать утратившим силу.</w:t>
      </w:r>
    </w:p>
    <w:p w:rsidR="00B35A65" w:rsidRPr="00EE5EF1" w:rsidRDefault="00B35A65" w:rsidP="00AA3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5EF1">
        <w:rPr>
          <w:rFonts w:ascii="Times New Roman" w:hAnsi="Times New Roman" w:cs="Times New Roman"/>
          <w:sz w:val="28"/>
          <w:szCs w:val="28"/>
        </w:rPr>
        <w:t xml:space="preserve"> Направить данное решение для подписания и опубликования главе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Игнатьевой Н.П.</w:t>
      </w:r>
    </w:p>
    <w:p w:rsidR="00B35A65" w:rsidRPr="000E7EE4" w:rsidRDefault="00B35A65" w:rsidP="00AA3522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5B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05BC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Шайдулина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А.Т</w:t>
      </w:r>
      <w:r w:rsidRPr="007658CC">
        <w:rPr>
          <w:rFonts w:ascii="Times New Roman" w:eastAsia="Calibri" w:hAnsi="Times New Roman" w:cs="Times New Roman"/>
          <w:sz w:val="28"/>
          <w:szCs w:val="28"/>
        </w:rPr>
        <w:t>.)</w:t>
      </w:r>
      <w:r w:rsidRPr="000E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бухгалтера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Городецкую Е.И.</w:t>
      </w:r>
    </w:p>
    <w:p w:rsidR="009F3AC5" w:rsidRDefault="009F3AC5" w:rsidP="00AA3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EE5EF1" w:rsidRDefault="00B35A65" w:rsidP="00AA3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41D7F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41D7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Pr="00C71B23">
        <w:rPr>
          <w:rFonts w:ascii="Times New Roman" w:hAnsi="Times New Roman" w:cs="Times New Roman"/>
          <w:sz w:val="28"/>
          <w:szCs w:val="28"/>
        </w:rPr>
        <w:t>«Сельский Вестник».</w:t>
      </w:r>
    </w:p>
    <w:p w:rsidR="00B35A65" w:rsidRDefault="00B35A65" w:rsidP="00AA3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Pr="00EE5EF1" w:rsidRDefault="009F3AC5" w:rsidP="00AA3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Default="00B35A65" w:rsidP="00AA3522">
      <w:pPr>
        <w:pStyle w:val="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658CC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 Совета депутатов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</w:t>
      </w:r>
      <w:r w:rsidRPr="007658CC">
        <w:rPr>
          <w:rFonts w:ascii="Times New Roman" w:hAnsi="Times New Roman" w:cs="Times New Roman"/>
          <w:spacing w:val="-3"/>
          <w:sz w:val="28"/>
          <w:szCs w:val="28"/>
        </w:rPr>
        <w:t xml:space="preserve"> Л.Н. Волобуева</w:t>
      </w:r>
    </w:p>
    <w:p w:rsidR="00B35A65" w:rsidRDefault="00B35A65" w:rsidP="00AA3522">
      <w:pPr>
        <w:pStyle w:val="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F3AC5" w:rsidRDefault="009F3AC5" w:rsidP="00AA3522">
      <w:pPr>
        <w:pStyle w:val="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35A65" w:rsidRDefault="00B35A65" w:rsidP="00AA3522">
      <w:pPr>
        <w:pStyle w:val="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AA3522">
        <w:rPr>
          <w:rFonts w:ascii="Times New Roman" w:hAnsi="Times New Roman" w:cs="Times New Roman"/>
          <w:spacing w:val="-3"/>
          <w:sz w:val="28"/>
          <w:szCs w:val="28"/>
        </w:rPr>
        <w:t>лава муниципального 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Н.П.Игнатьева</w:t>
      </w:r>
    </w:p>
    <w:p w:rsidR="009F3AC5" w:rsidRDefault="009F3AC5" w:rsidP="00AA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A65" w:rsidRPr="00AA3522" w:rsidRDefault="00B35A65" w:rsidP="00AA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EF1">
        <w:rPr>
          <w:rFonts w:ascii="Times New Roman" w:eastAsia="Times New Roman" w:hAnsi="Times New Roman" w:cs="Times New Roman"/>
          <w:sz w:val="28"/>
          <w:szCs w:val="28"/>
        </w:rPr>
        <w:t>Разосла</w:t>
      </w:r>
      <w:r>
        <w:rPr>
          <w:rFonts w:ascii="Times New Roman" w:eastAsia="Times New Roman" w:hAnsi="Times New Roman" w:cs="Times New Roman"/>
          <w:sz w:val="28"/>
          <w:szCs w:val="28"/>
        </w:rPr>
        <w:t>но: в дело,  прокурору,</w:t>
      </w:r>
      <w:r w:rsidRPr="00EE5E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E5EF1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EE5EF1">
        <w:rPr>
          <w:rFonts w:ascii="Times New Roman" w:eastAsia="Times New Roman" w:hAnsi="Times New Roman" w:cs="Times New Roman"/>
          <w:sz w:val="28"/>
          <w:szCs w:val="28"/>
        </w:rPr>
        <w:t xml:space="preserve"> района, финанс</w:t>
      </w:r>
      <w:r>
        <w:rPr>
          <w:rFonts w:ascii="Times New Roman" w:eastAsia="Times New Roman" w:hAnsi="Times New Roman" w:cs="Times New Roman"/>
          <w:sz w:val="28"/>
          <w:szCs w:val="28"/>
        </w:rPr>
        <w:t>овому отделу</w:t>
      </w:r>
      <w:bookmarkStart w:id="0" w:name="_GoBack"/>
      <w:bookmarkEnd w:id="0"/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9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B35A65" w:rsidP="009F3AC5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Приложение</w:t>
      </w:r>
    </w:p>
    <w:p w:rsidR="009F3AC5" w:rsidRDefault="00B35A65" w:rsidP="009F3AC5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F3AC5" w:rsidRPr="00B51E3C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F3AC5" w:rsidRDefault="009F3AC5" w:rsidP="009F3AC5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3AC5" w:rsidRPr="00B51E3C" w:rsidRDefault="009F3AC5" w:rsidP="009F3AC5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5A65" w:rsidRPr="00B51E3C" w:rsidRDefault="009F3AC5" w:rsidP="009F3AC5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5A65" w:rsidRPr="00B51E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B35A65" w:rsidRPr="00B51E3C">
        <w:rPr>
          <w:rFonts w:ascii="Times New Roman" w:hAnsi="Times New Roman" w:cs="Times New Roman"/>
          <w:sz w:val="28"/>
          <w:szCs w:val="28"/>
        </w:rPr>
        <w:t>.12.2020 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B35A65" w:rsidRPr="00B51E3C" w:rsidRDefault="00B35A65" w:rsidP="009F3AC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5A65" w:rsidRPr="00B51E3C" w:rsidRDefault="00B35A65" w:rsidP="00AA3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3C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муниципальных гарантий </w:t>
      </w:r>
    </w:p>
    <w:p w:rsidR="00B35A65" w:rsidRPr="00B51E3C" w:rsidRDefault="00B35A65" w:rsidP="00AA3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5A65" w:rsidRPr="00B51E3C" w:rsidRDefault="00B35A65" w:rsidP="00AA3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3C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B35A65" w:rsidRPr="00B51E3C" w:rsidRDefault="00B35A65" w:rsidP="00AA3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65" w:rsidRPr="00B51E3C" w:rsidRDefault="00B35A65" w:rsidP="00AA35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1E3C">
        <w:rPr>
          <w:rFonts w:ascii="Times New Roman" w:hAnsi="Times New Roman" w:cs="Times New Roman"/>
          <w:sz w:val="28"/>
          <w:szCs w:val="28"/>
        </w:rPr>
        <w:t>. Предмет регулирования настоящего Положения</w:t>
      </w:r>
    </w:p>
    <w:p w:rsidR="00B35A65" w:rsidRPr="00B51E3C" w:rsidRDefault="00B35A65" w:rsidP="00AA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51E3C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Российской Федерации регулирует отношения, связанные с предоставлением муниципальных гарантий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сельсовет, учетом, контролем и исполнением обязательств по предоставленным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сельсовет, а также устанавливает полномочия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 по предоставлению муниципальных гарантий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  (далее – муниципальные гарантии).</w:t>
      </w:r>
      <w:proofErr w:type="gramEnd"/>
    </w:p>
    <w:p w:rsidR="00B35A65" w:rsidRPr="00B51E3C" w:rsidRDefault="00B35A65" w:rsidP="00AA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1E3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51E3C">
        <w:rPr>
          <w:rFonts w:ascii="Times New Roman" w:hAnsi="Times New Roman" w:cs="Times New Roman"/>
          <w:bCs/>
          <w:sz w:val="28"/>
          <w:szCs w:val="28"/>
        </w:rPr>
        <w:t>. Понятия, используемые в Положении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2.1. Для целей Положения используются понятия, применяемые в Бюджетном </w:t>
      </w:r>
      <w:hyperlink r:id="rId5" w:history="1">
        <w:r w:rsidRPr="00B51E3C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6" w:history="1">
        <w:r w:rsidRPr="00B51E3C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Федеральном законе № 39-ФЗ от 25.02.1999 «Об инвестиционной деятельности в Российской Федерации, осуществляемой в форме капитальных вложений».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1E3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51E3C">
        <w:rPr>
          <w:rFonts w:ascii="Times New Roman" w:hAnsi="Times New Roman" w:cs="Times New Roman"/>
          <w:bCs/>
          <w:sz w:val="28"/>
          <w:szCs w:val="28"/>
        </w:rPr>
        <w:t>. Условия предоставления муниципальных гарантий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3.1. Муниципальная гарантия предоставляется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 на основании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 о бюджете на очередной финансовый год и плановый период,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 и договора о предоставлении муниципальной гарантии.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3.2. Муниципальные гарантии предоставляются на условиях и в соответствии с требованиями, установленными Бюджетным </w:t>
      </w:r>
      <w:hyperlink r:id="rId7" w:history="1">
        <w:r w:rsidRPr="00B51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lastRenderedPageBreak/>
        <w:t>3.3. В случае</w:t>
      </w:r>
      <w:proofErr w:type="gramStart"/>
      <w:r w:rsidRPr="00B51E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1E3C">
        <w:rPr>
          <w:rFonts w:ascii="Times New Roman" w:hAnsi="Times New Roman" w:cs="Times New Roman"/>
          <w:sz w:val="28"/>
          <w:szCs w:val="28"/>
        </w:rPr>
        <w:t xml:space="preserve"> если муниципальное образование является получателем дотации из районного бюджета, муниципальная гарантия предоставляется в обеспечение исполнения обязательств такого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муниципальной гарантии (далее - обеспечение муниципальной гарантии).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3.4. Муниципальные гарантии предоставляются с правом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1E3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B51E3C">
        <w:rPr>
          <w:rFonts w:ascii="Times New Roman" w:hAnsi="Times New Roman" w:cs="Times New Roman"/>
          <w:bCs/>
          <w:sz w:val="28"/>
          <w:szCs w:val="28"/>
        </w:rPr>
        <w:t xml:space="preserve">. Порядок принятия решения о предоставлении 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1E3C">
        <w:rPr>
          <w:rFonts w:ascii="Times New Roman" w:hAnsi="Times New Roman" w:cs="Times New Roman"/>
          <w:bCs/>
          <w:sz w:val="28"/>
          <w:szCs w:val="28"/>
        </w:rPr>
        <w:t>муниципальной гарантии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B51E3C">
        <w:rPr>
          <w:rFonts w:ascii="Times New Roman" w:hAnsi="Times New Roman" w:cs="Times New Roman"/>
          <w:sz w:val="28"/>
          <w:szCs w:val="28"/>
        </w:rPr>
        <w:t xml:space="preserve">4.1. Муниципальное образование или юридическое лицо, желающее стать принципалом (далее - претендент), и (или) бенефициар направляют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сельсовета, документы согласно перечню, утвержденному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B51E3C">
        <w:rPr>
          <w:rFonts w:ascii="Times New Roman" w:hAnsi="Times New Roman" w:cs="Times New Roman"/>
          <w:sz w:val="28"/>
          <w:szCs w:val="28"/>
        </w:rPr>
        <w:t xml:space="preserve">4.2. По поручению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сельсовета,  структурные подразделения, реализующие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 в соответствующей отрасли (далее - отделы), в 10-дневный срок, рассмотрев представленные документы, готовят заключение о возможности либо невозможности предоставления муниципальной гарантии и направляют его в администрацию сельсовета.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E3C">
        <w:rPr>
          <w:rFonts w:ascii="Times New Roman" w:hAnsi="Times New Roman" w:cs="Times New Roman"/>
          <w:sz w:val="28"/>
          <w:szCs w:val="28"/>
        </w:rPr>
        <w:t xml:space="preserve">4.3.Администрация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 на основании документов, указанных в пунктах 4.1. и 4.2. настоящего раздела, осуществляет проверку соблюдения претендентом требований, предусмотренных Бюджетным </w:t>
      </w:r>
      <w:hyperlink r:id="rId8" w:history="1">
        <w:r w:rsidRPr="00B51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Федерации, проводит анализ финансового состояния претендента, а также анализ предложений претендента по способам обеспечения муниципальной гарантии, в том числе финансового состояния поручителей и гарантов претендента, и в течение 30 дней со дня поступления заключений, указанных в</w:t>
      </w:r>
      <w:proofErr w:type="gramEnd"/>
      <w:r w:rsidRPr="00B51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E3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51E3C">
        <w:rPr>
          <w:rFonts w:ascii="Times New Roman" w:hAnsi="Times New Roman" w:cs="Times New Roman"/>
          <w:sz w:val="28"/>
          <w:szCs w:val="28"/>
        </w:rPr>
        <w:t xml:space="preserve"> 4.2. настоящего раздела, и документов, представленных претендентом, готовит заключение о возможности либо невозможности предоставления муниципальной гарантии.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4.4.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 готовит заключение о невозможности предоставления муниципальной гарантии в следующих случаях: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1) претендент и (или) бенефициар в соответствии с Бюджетным </w:t>
      </w:r>
      <w:hyperlink r:id="rId9" w:history="1">
        <w:r w:rsidRPr="00B51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 не вправе являться принципалом и (или) бенефициаром по муниципальным гарантиям;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2) претендент и (или) бенефициар представил необходимые документы не в полном объеме;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3) претендент и (или) бенефициар сообщил о себе недостоверные сведения;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lastRenderedPageBreak/>
        <w:t xml:space="preserve">4) претендент не соответствует условиям, определенным </w:t>
      </w:r>
      <w:hyperlink r:id="rId10" w:history="1">
        <w:r w:rsidRPr="00B51E3C">
          <w:rPr>
            <w:rFonts w:ascii="Times New Roman" w:hAnsi="Times New Roman" w:cs="Times New Roman"/>
            <w:sz w:val="28"/>
            <w:szCs w:val="28"/>
          </w:rPr>
          <w:t>пунктом 1.1 статьи 115.2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или не выполнил их;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5) претендент имеет превышение предельных значений дефицита местного бюджета, предельных объемов муниципального долга и расходов по его обслуживанию (для муниципальных образований);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6) претендент совершил нецелевое использование сре</w:t>
      </w:r>
      <w:proofErr w:type="gramStart"/>
      <w:r w:rsidRPr="00B51E3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51E3C">
        <w:rPr>
          <w:rFonts w:ascii="Times New Roman" w:hAnsi="Times New Roman" w:cs="Times New Roman"/>
          <w:sz w:val="28"/>
          <w:szCs w:val="28"/>
        </w:rPr>
        <w:t>едита (займа), обеспеченного ранее муниципальной гарантией;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7) имеется заключение о невозможности предоставления муниципальной гарантии, предусмотренное пунктом 4.2. настоящего раздела.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Заключение о невозможности предоставления муниципальной гарантии направляется претенденту в течение 5 рабочих дней со дня его оформления.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4.5. Заключение о возможности предоставления муниципальной гарантии направляется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гарантии принимается в форме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 в пределах суммы предоставляемых муниципальных гарантий, указанной в решении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 о  бюджете на очередной финансовый год и плановый период.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В постановлении о предоставлении муниципальной гарантии должны быть указаны: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предел обязательств по муниципальной гарантии;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направление (цель) гарантирования;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основные условия муниципальной гарантии.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4.6. Проект постановления  о предоставлении муниципальной гарантии готовит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1E3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51E3C">
        <w:rPr>
          <w:rFonts w:ascii="Times New Roman" w:hAnsi="Times New Roman" w:cs="Times New Roman"/>
          <w:bCs/>
          <w:sz w:val="28"/>
          <w:szCs w:val="28"/>
        </w:rPr>
        <w:t>. Предоставление муниципальной гарантии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5.1. На основании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 специалисты администрации организуют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При предоставлении муниципальной гарантии с правом регрессного требования претендент до выдачи муниципальной гарантии обязан предоставить обеспечение муниципальной гарантии. При отказе претендента предоставить обеспечение муниципальной гарантии муниципальная гарантия не выдается.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lastRenderedPageBreak/>
        <w:t xml:space="preserve">5.3. Договор о предоставлении муниципальной гарантии заключается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заключается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 и принципалом.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5.4. В муниципальной гарантии указываются: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1) наименование гаранта и наименование органа, выдавшего муниципальную гарантию от имени гаранта;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5) объем обязательств гаранта по муниципальной гарантии и предельная сумма муниципальной гарантии;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6) основания выдачи муниципальной гарантии;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7) дата вступления в силу муниципальной гарантии или событие (условие), с наступлением которого муниципальная гарантия вступает в силу;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8) срок действия муниципальной гарантии;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муниципальной гарантии;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10) основания отзыва муниципальной гарантии, в том числе: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а) изменение без предварительного письменного согласия Администрации указанных в </w:t>
      </w:r>
      <w:hyperlink w:anchor="Par60" w:history="1">
        <w:r w:rsidRPr="00B51E3C">
          <w:rPr>
            <w:rFonts w:ascii="Times New Roman" w:hAnsi="Times New Roman" w:cs="Times New Roman"/>
            <w:sz w:val="28"/>
            <w:szCs w:val="28"/>
          </w:rPr>
          <w:t>подпункте 14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настоящего пункта условий основного обязательства;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б) неисполнение принципалом обязанности, установленной </w:t>
      </w:r>
      <w:hyperlink r:id="rId11" w:history="1">
        <w:r w:rsidRPr="00B51E3C">
          <w:rPr>
            <w:rFonts w:ascii="Times New Roman" w:hAnsi="Times New Roman" w:cs="Times New Roman"/>
            <w:sz w:val="28"/>
            <w:szCs w:val="28"/>
          </w:rPr>
          <w:t>пунктом 7 статьи 115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51E3C">
          <w:rPr>
            <w:rFonts w:ascii="Times New Roman" w:hAnsi="Times New Roman" w:cs="Times New Roman"/>
            <w:sz w:val="28"/>
            <w:szCs w:val="28"/>
          </w:rPr>
          <w:t>пунктом 5 статьи 115.3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в) нецелевое использование средств, полученных под муниципальную гарантию;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г) исключение реализуемого принципалом инвестиционного проекта из реестра приоритетных инвестиционных проектов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сельсовет, по которым предоставляются меры государственной поддержки;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муниципальной гарантии;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12) основания уменьшения суммы муниципальной гарантии при исполнении в полном объеме или в какой-либо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Pr="00B51E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51E3C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Pr="00B51E3C">
        <w:rPr>
          <w:rFonts w:ascii="Times New Roman" w:hAnsi="Times New Roman" w:cs="Times New Roman"/>
          <w:sz w:val="28"/>
          <w:szCs w:val="28"/>
        </w:rPr>
        <w:lastRenderedPageBreak/>
        <w:t>муниципальной гарантией, и в иных случаях, установленных муниципальной гарантией;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13) основания прекращения муниципальной гарантии;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B51E3C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16) права и обязанности сторон;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17) меры ответственности принципала за нецелевое использование средств, полученных под муниципальную гарантию;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18) иные условия муниципальной гарантии, а также сведения, определенные Бюджетным </w:t>
      </w:r>
      <w:hyperlink r:id="rId13" w:history="1">
        <w:r w:rsidRPr="00B51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актами, постановлениями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1E3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51E3C">
        <w:rPr>
          <w:rFonts w:ascii="Times New Roman" w:hAnsi="Times New Roman" w:cs="Times New Roman"/>
          <w:b/>
          <w:bCs/>
          <w:sz w:val="28"/>
          <w:szCs w:val="28"/>
        </w:rPr>
        <w:t>. Контроль и исполнение обязательств по предоставленным муниципальным гарантиям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51E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E3C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 о предоставлении муниципальных гарантий осуществляет орган муниципального финансового контроля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 в порядке, определенном бюджетным законодательством.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6.2. Финансовый отдел и иные отделы, уполномоченные Администрацией </w:t>
      </w:r>
      <w:proofErr w:type="spellStart"/>
      <w:r w:rsidRPr="00B51E3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района, вправе проводить проверки целевого использования средств, полученных под муниципальную гарантию.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6.3. Финансовый отдел до удовлетворения требования, предъявленного бенефициаром к гаранту, должен предупредить об этом принципала.</w:t>
      </w:r>
    </w:p>
    <w:p w:rsidR="00B35A65" w:rsidRPr="00B51E3C" w:rsidRDefault="00B35A65" w:rsidP="00AA3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6.4. В случае исполнения гарантом обязатель</w:t>
      </w:r>
      <w:proofErr w:type="gramStart"/>
      <w:r w:rsidRPr="00B51E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51E3C">
        <w:rPr>
          <w:rFonts w:ascii="Times New Roman" w:hAnsi="Times New Roman" w:cs="Times New Roman"/>
          <w:sz w:val="28"/>
          <w:szCs w:val="28"/>
        </w:rPr>
        <w:t xml:space="preserve">инципала финансовый отдел принимает меры по принудительному взысканию с принципала (его поручителей и гарантов) задолженности перед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51E3C">
        <w:rPr>
          <w:rFonts w:ascii="Times New Roman" w:hAnsi="Times New Roman" w:cs="Times New Roman"/>
          <w:sz w:val="28"/>
          <w:szCs w:val="28"/>
        </w:rPr>
        <w:t xml:space="preserve"> сельсовет, возникшей в связи с предоставлением и исполнением муниципальной гарантии, в том числе по обращению взыскания на предмет залога.</w:t>
      </w:r>
    </w:p>
    <w:p w:rsidR="00B35A65" w:rsidRPr="00B51E3C" w:rsidRDefault="00B35A65" w:rsidP="00AA3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7FF" w:rsidRDefault="006457FF" w:rsidP="00AA3522">
      <w:pPr>
        <w:spacing w:after="0" w:line="240" w:lineRule="auto"/>
      </w:pPr>
    </w:p>
    <w:sectPr w:rsidR="006457FF" w:rsidSect="009F3A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35A65"/>
    <w:rsid w:val="00006EAF"/>
    <w:rsid w:val="00034A9D"/>
    <w:rsid w:val="004373E7"/>
    <w:rsid w:val="006457FF"/>
    <w:rsid w:val="00896E5B"/>
    <w:rsid w:val="009F3AC5"/>
    <w:rsid w:val="00AA3522"/>
    <w:rsid w:val="00B35A65"/>
    <w:rsid w:val="00C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5C"/>
  </w:style>
  <w:style w:type="paragraph" w:styleId="4">
    <w:name w:val="heading 4"/>
    <w:basedOn w:val="a"/>
    <w:next w:val="a"/>
    <w:link w:val="40"/>
    <w:qFormat/>
    <w:rsid w:val="004373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4373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35A65"/>
    <w:pPr>
      <w:spacing w:after="120" w:line="252" w:lineRule="auto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5A65"/>
    <w:rPr>
      <w:rFonts w:eastAsiaTheme="minorHAnsi"/>
      <w:lang w:eastAsia="en-US"/>
    </w:rPr>
  </w:style>
  <w:style w:type="paragraph" w:customStyle="1" w:styleId="1">
    <w:name w:val="Без интервала1"/>
    <w:rsid w:val="00B35A6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A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373E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4373E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387A88CF82558F2C2A974FC1D1FC7E840229FA74753BFDE82F554DD931B889BFE52AC28736376FCF0643020R6r6J" TargetMode="External"/><Relationship Id="rId13" Type="http://schemas.openxmlformats.org/officeDocument/2006/relationships/hyperlink" Target="consultantplus://offline/ref=554387A88CF82558F2C2A974FC1D1FC7E840229FA74753BFDE82F554DD931B889BFE52AC28736376FCF0643020R6r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4387A88CF82558F2C2A974FC1D1FC7E840229FA74753BFDE82F554DD931B889BFE52AC28736376FCF0643020R6r6J" TargetMode="External"/><Relationship Id="rId12" Type="http://schemas.openxmlformats.org/officeDocument/2006/relationships/hyperlink" Target="consultantplus://offline/ref=554387A88CF82558F2C2A974FC1D1FC7E840229FA74753BFDE82F554DD931B8889FE0AA42F737F7DA9BF22652F64BD86586626A59150R6r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387A88CF82558F2C2A974FC1D1FC7E8462595A04A53BFDE82F554DD931B889BFE52AC28736376FCF0643020R6r6J" TargetMode="External"/><Relationship Id="rId11" Type="http://schemas.openxmlformats.org/officeDocument/2006/relationships/hyperlink" Target="consultantplus://offline/ref=554387A88CF82558F2C2A974FC1D1FC7E840229FA74753BFDE82F554DD931B8889FE0AA42E707A7DA9BF22652F64BD86586626A59150R6r8J" TargetMode="External"/><Relationship Id="rId5" Type="http://schemas.openxmlformats.org/officeDocument/2006/relationships/hyperlink" Target="consultantplus://offline/ref=554387A88CF82558F2C2A974FC1D1FC7E840229FA74753BFDE82F554DD931B889BFE52AC28736376FCF0643020R6r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4387A88CF82558F2C2A974FC1D1FC7E840229FA74753BFDE82F554DD931B8889FE0AA42F757A7DA9BF22652F64BD86586626A59150R6r8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54387A88CF82558F2C2A974FC1D1FC7E840229FA74753BFDE82F554DD931B889BFE52AC28736376FCF0643020R6r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2020-12-25T06:57:00Z</cp:lastPrinted>
  <dcterms:created xsi:type="dcterms:W3CDTF">2020-12-16T07:30:00Z</dcterms:created>
  <dcterms:modified xsi:type="dcterms:W3CDTF">2020-12-25T06:57:00Z</dcterms:modified>
</cp:coreProperties>
</file>