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35AE" w:rsidRDefault="008035AE" w:rsidP="008035AE">
      <w:pPr>
        <w:jc w:val="center"/>
        <w:rPr>
          <w:b/>
          <w:sz w:val="28"/>
          <w:szCs w:val="28"/>
        </w:rPr>
      </w:pPr>
      <w:r w:rsidRPr="008035AE">
        <w:rPr>
          <w:b/>
          <w:sz w:val="28"/>
          <w:szCs w:val="28"/>
        </w:rPr>
        <w:t xml:space="preserve">ПЕРЕЧЕНЬ ПРАВОВЫХ АКТОВ И ИХ ОТДЕЛЬНЫХ ЧАСТЕЙ (ПОЛОЖЕНИЙ), СОДЕРЖАЩИХ ОБЯЗАТЕЛЬНЫЕ </w:t>
      </w:r>
      <w:proofErr w:type="gramStart"/>
      <w:r w:rsidRPr="008035AE">
        <w:rPr>
          <w:b/>
          <w:sz w:val="28"/>
          <w:szCs w:val="28"/>
        </w:rPr>
        <w:t>ТРЕБОВАНИЯ</w:t>
      </w:r>
      <w:proofErr w:type="gramEnd"/>
      <w:r w:rsidRPr="008035AE">
        <w:rPr>
          <w:b/>
          <w:sz w:val="28"/>
          <w:szCs w:val="28"/>
        </w:rPr>
        <w:t xml:space="preserve"> СОБЛЮДЕНИЕ КОТОРЫХ ОЦЕНВАЕТСЯ ПРИ ОСУЩЕСТВЛЕНИИ МУНИЦИПАЛЬНОГО КОНТРОЛЯ ЗА СОХРАННОСТЬ АВТОМОБИЛЬНЫ ДОРОГ МЕСТНОГО ЗНАЧЕНИЯ</w:t>
      </w:r>
    </w:p>
    <w:p w:rsidR="008035AE" w:rsidRDefault="008035AE"/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9"/>
        <w:tblCellMar>
          <w:left w:w="0" w:type="dxa"/>
          <w:right w:w="0" w:type="dxa"/>
        </w:tblCellMar>
        <w:tblLook w:val="04A0"/>
      </w:tblPr>
      <w:tblGrid>
        <w:gridCol w:w="1576"/>
        <w:gridCol w:w="4709"/>
        <w:gridCol w:w="2580"/>
        <w:gridCol w:w="4155"/>
      </w:tblGrid>
      <w:tr w:rsidR="008035AE" w:rsidRPr="0031774E" w:rsidTr="005B5820"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п</w:t>
            </w:r>
            <w:proofErr w:type="spellEnd"/>
            <w:proofErr w:type="gramEnd"/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/</w:t>
            </w:r>
            <w:proofErr w:type="spellStart"/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Наименование и реквизиты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Краткое описание круга лиц и (или) перечня </w:t>
            </w:r>
            <w:proofErr w:type="gramStart"/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объектов</w:t>
            </w:r>
            <w:proofErr w:type="gramEnd"/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 xml:space="preserve"> в отношении которых устанавливаются обязательные требования, требования, установленные муниципальными правовыми актами</w:t>
            </w:r>
          </w:p>
        </w:tc>
      </w:tr>
      <w:tr w:rsidR="008035AE" w:rsidRPr="0031774E" w:rsidTr="005B5820"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1.                   </w:t>
            </w:r>
          </w:p>
        </w:tc>
        <w:tc>
          <w:tcPr>
            <w:tcW w:w="4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hyperlink r:id="rId4" w:history="1">
              <w:r w:rsidRPr="0031774E">
                <w:rPr>
                  <w:rFonts w:ascii="Tahoma" w:eastAsia="Times New Roman" w:hAnsi="Tahoma" w:cs="Tahoma"/>
                  <w:color w:val="0D3F7C"/>
                  <w:sz w:val="21"/>
                  <w:u w:val="single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18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часть 1 статьи 22,</w:t>
            </w:r>
          </w:p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статья 29</w:t>
            </w:r>
          </w:p>
        </w:tc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8035AE" w:rsidRPr="0031774E" w:rsidRDefault="008035AE" w:rsidP="005B582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535353"/>
                <w:sz w:val="21"/>
                <w:szCs w:val="21"/>
              </w:rPr>
            </w:pPr>
            <w:r w:rsidRPr="0031774E">
              <w:rPr>
                <w:rFonts w:ascii="Tahoma" w:eastAsia="Times New Roman" w:hAnsi="Tahoma" w:cs="Tahoma"/>
                <w:color w:val="535353"/>
                <w:sz w:val="21"/>
                <w:szCs w:val="21"/>
              </w:rPr>
              <w:t>юридические лица, индивидуальные предприниматели</w:t>
            </w:r>
          </w:p>
        </w:tc>
      </w:tr>
    </w:tbl>
    <w:p w:rsidR="008035AE" w:rsidRDefault="008035AE"/>
    <w:sectPr w:rsidR="008035AE" w:rsidSect="008035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AE"/>
    <w:rsid w:val="0080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searchres=&amp;bpas=cd00000&amp;intelsearch=257-%F4%E7+%EE%F2+08.11.200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2021-04-29T11:19:00Z</dcterms:created>
  <dcterms:modified xsi:type="dcterms:W3CDTF">2021-04-29T11:29:00Z</dcterms:modified>
</cp:coreProperties>
</file>